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#123bis</w:t>
      </w:r>
      <w:r>
        <w:rPr>
          <w:b/>
          <w:i/>
          <w:sz w:val="28"/>
        </w:rPr>
        <w:tab/>
      </w:r>
      <w:r>
        <w:rPr>
          <w:rFonts w:eastAsia="MS Mincho" w:cs="Arial"/>
          <w:b/>
          <w:sz w:val="22"/>
          <w:szCs w:val="22"/>
          <w:lang w:val="en-US"/>
        </w:rPr>
        <w:t>R2-2309824</w:t>
      </w:r>
    </w:p>
    <w:p>
      <w:pPr>
        <w:pStyle w:val="101"/>
        <w:tabs>
          <w:tab w:val="right" w:pos="9639"/>
        </w:tabs>
        <w:spacing w:after="0"/>
        <w:rPr>
          <w:b/>
          <w:sz w:val="22"/>
          <w:szCs w:val="22"/>
          <w:lang w:eastAsia="zh-CN"/>
        </w:rPr>
      </w:pPr>
      <w:r>
        <w:rPr>
          <w:b/>
          <w:sz w:val="22"/>
          <w:szCs w:val="22"/>
          <w:lang w:eastAsia="zh-CN"/>
        </w:rPr>
        <w:t>Xiamen, China, 9</w:t>
      </w:r>
      <w:r>
        <w:rPr>
          <w:b/>
          <w:sz w:val="22"/>
          <w:szCs w:val="22"/>
          <w:vertAlign w:val="superscript"/>
          <w:lang w:eastAsia="zh-CN"/>
        </w:rPr>
        <w:t>th</w:t>
      </w:r>
      <w:r>
        <w:rPr>
          <w:b/>
          <w:sz w:val="22"/>
          <w:szCs w:val="22"/>
          <w:lang w:eastAsia="zh-CN"/>
        </w:rPr>
        <w:t xml:space="preserve"> – 13</w:t>
      </w:r>
      <w:r>
        <w:rPr>
          <w:b/>
          <w:sz w:val="22"/>
          <w:szCs w:val="22"/>
          <w:vertAlign w:val="superscript"/>
          <w:lang w:eastAsia="zh-CN"/>
        </w:rPr>
        <w:t>th</w:t>
      </w:r>
      <w:r>
        <w:rPr>
          <w:b/>
          <w:sz w:val="22"/>
          <w:szCs w:val="22"/>
          <w:lang w:eastAsia="zh-CN"/>
        </w:rPr>
        <w:t xml:space="preserve"> October 2023</w:t>
      </w:r>
    </w:p>
    <w:p>
      <w:pPr>
        <w:pStyle w:val="35"/>
        <w:rPr>
          <w:rFonts w:eastAsia="宋体" w:cs="Arial"/>
          <w:bCs/>
          <w:sz w:val="22"/>
          <w:szCs w:val="22"/>
          <w:lang w:val="en-GB" w:eastAsia="zh-CN"/>
        </w:rPr>
      </w:pPr>
    </w:p>
    <w:p>
      <w:pPr>
        <w:pStyle w:val="35"/>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cs="Arial"/>
          <w:sz w:val="22"/>
          <w:szCs w:val="22"/>
        </w:rPr>
        <w:t>7.9.2</w:t>
      </w:r>
    </w:p>
    <w:p>
      <w:pPr>
        <w:pStyle w:val="35"/>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hint="eastAsia" w:cs="Arial"/>
          <w:sz w:val="22"/>
          <w:szCs w:val="22"/>
        </w:rPr>
        <w:t>Remaining</w:t>
      </w:r>
      <w:r>
        <w:rPr>
          <w:rFonts w:cs="Arial"/>
          <w:sz w:val="22"/>
          <w:szCs w:val="22"/>
        </w:rPr>
        <w:t xml:space="preserve"> </w:t>
      </w:r>
      <w:r>
        <w:rPr>
          <w:rFonts w:hint="eastAsia" w:cs="Arial"/>
          <w:sz w:val="22"/>
          <w:szCs w:val="22"/>
        </w:rPr>
        <w:t>Issue</w:t>
      </w:r>
      <w:r>
        <w:rPr>
          <w:rFonts w:cs="Arial"/>
          <w:sz w:val="22"/>
          <w:szCs w:val="22"/>
        </w:rPr>
        <w:t xml:space="preserve">s for Multi-path </w:t>
      </w:r>
    </w:p>
    <w:p>
      <w:pPr>
        <w:pStyle w:val="35"/>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hint="eastAsia" w:eastAsia="MS Mincho" w:cs="Times New Roman"/>
          <w:b w:val="0"/>
          <w:bCs w:val="0"/>
          <w:kern w:val="0"/>
          <w:sz w:val="36"/>
          <w:szCs w:val="20"/>
          <w:lang w:val="en-GB" w:eastAsia="ja-JP"/>
        </w:rPr>
        <w:t>Introduction</w:t>
      </w:r>
      <w:r>
        <w:rPr>
          <w:rFonts w:eastAsia="MS Mincho" w:cs="Times New Roman"/>
          <w:b w:val="0"/>
          <w:bCs w:val="0"/>
          <w:kern w:val="0"/>
          <w:sz w:val="36"/>
          <w:szCs w:val="20"/>
          <w:lang w:val="en-GB" w:eastAsia="ja-JP"/>
        </w:rPr>
        <w:t>:</w:t>
      </w:r>
    </w:p>
    <w:p>
      <w:pPr>
        <w:spacing w:before="120" w:beforeLines="50" w:after="120" w:line="260" w:lineRule="exact"/>
        <w:jc w:val="both"/>
        <w:rPr>
          <w:rFonts w:eastAsia="Malgun Gothic"/>
          <w:szCs w:val="20"/>
          <w:lang w:eastAsia="zh-CN"/>
        </w:rPr>
      </w:pPr>
      <w:bookmarkStart w:id="2" w:name="_Hlk53665621"/>
      <w:r>
        <w:rPr>
          <w:rFonts w:eastAsia="Malgun Gothic"/>
          <w:szCs w:val="20"/>
          <w:lang w:eastAsia="zh-CN"/>
        </w:rPr>
        <w:t xml:space="preserve">At last RAN2 meeting [1], RAN2 discussed a lot of issues and made lots of agreements on multi-path. Still, there are some open issues, e.g. PDCP duplication, BSR, failure reporting, PC5 unicast link, relay UE HO, relay UE reporting in scenario 2 and the related detailed procedures. </w:t>
      </w:r>
    </w:p>
    <w:p>
      <w:pPr>
        <w:spacing w:before="120" w:beforeLines="50" w:after="120" w:line="260" w:lineRule="exact"/>
        <w:jc w:val="both"/>
        <w:rPr>
          <w:szCs w:val="20"/>
        </w:rPr>
      </w:pPr>
      <w:r>
        <w:rPr>
          <w:szCs w:val="20"/>
        </w:rPr>
        <w:t xml:space="preserve">In this contribution, we will further </w:t>
      </w:r>
      <w:bookmarkEnd w:id="2"/>
      <w:r>
        <w:rPr>
          <w:szCs w:val="20"/>
        </w:rPr>
        <w:t xml:space="preserve">discuss these remaining issues for </w:t>
      </w:r>
      <w:r>
        <w:rPr>
          <w:rFonts w:hint="eastAsia" w:eastAsia="宋体"/>
          <w:szCs w:val="20"/>
          <w:lang w:eastAsia="zh-CN"/>
        </w:rPr>
        <w:t>m</w:t>
      </w:r>
      <w:r>
        <w:rPr>
          <w:szCs w:val="20"/>
        </w:rPr>
        <w:t xml:space="preserve">ulti-path </w:t>
      </w:r>
      <w:r>
        <w:rPr>
          <w:rFonts w:hint="eastAsia" w:eastAsia="宋体"/>
          <w:szCs w:val="20"/>
          <w:lang w:eastAsia="zh-CN"/>
        </w:rPr>
        <w:t>S</w:t>
      </w:r>
      <w:r>
        <w:rPr>
          <w:szCs w:val="20"/>
        </w:rPr>
        <w:t xml:space="preserve">cenario 1 and </w:t>
      </w:r>
      <w:r>
        <w:rPr>
          <w:rFonts w:hint="eastAsia" w:eastAsia="宋体"/>
          <w:szCs w:val="20"/>
          <w:lang w:eastAsia="zh-CN"/>
        </w:rPr>
        <w:t>S</w:t>
      </w:r>
      <w:r>
        <w:rPr>
          <w:szCs w:val="20"/>
        </w:rPr>
        <w:t>cenario 2 as followings:</w:t>
      </w:r>
    </w:p>
    <w:p>
      <w:pPr>
        <w:pStyle w:val="178"/>
        <w:numPr>
          <w:ilvl w:val="0"/>
          <w:numId w:val="7"/>
        </w:numPr>
        <w:spacing w:line="240" w:lineRule="auto"/>
        <w:ind w:firstLineChars="0"/>
        <w:rPr>
          <w:rFonts w:cs="Times New Roman"/>
          <w:sz w:val="20"/>
          <w:szCs w:val="20"/>
        </w:rPr>
      </w:pPr>
      <w:r>
        <w:rPr>
          <w:rFonts w:hint="eastAsia" w:cs="Times New Roman"/>
          <w:sz w:val="20"/>
          <w:szCs w:val="20"/>
        </w:rPr>
        <w:t>MAC</w:t>
      </w:r>
      <w:r>
        <w:rPr>
          <w:rFonts w:cs="Times New Roman"/>
          <w:sz w:val="20"/>
          <w:szCs w:val="20"/>
        </w:rPr>
        <w:t xml:space="preserve"> open issues</w:t>
      </w:r>
    </w:p>
    <w:p>
      <w:pPr>
        <w:pStyle w:val="178"/>
        <w:numPr>
          <w:ilvl w:val="1"/>
          <w:numId w:val="7"/>
        </w:numPr>
        <w:spacing w:line="240" w:lineRule="auto"/>
        <w:ind w:firstLineChars="0"/>
        <w:rPr>
          <w:rFonts w:cs="Times New Roman"/>
          <w:sz w:val="20"/>
          <w:szCs w:val="20"/>
        </w:rPr>
      </w:pPr>
      <w:r>
        <w:rPr>
          <w:rFonts w:cs="Times New Roman"/>
          <w:sz w:val="20"/>
          <w:szCs w:val="20"/>
        </w:rPr>
        <w:t xml:space="preserve">PDCP duplication </w:t>
      </w:r>
    </w:p>
    <w:p>
      <w:pPr>
        <w:pStyle w:val="178"/>
        <w:numPr>
          <w:ilvl w:val="1"/>
          <w:numId w:val="7"/>
        </w:numPr>
        <w:spacing w:line="240" w:lineRule="auto"/>
        <w:ind w:firstLineChars="0"/>
        <w:rPr>
          <w:rFonts w:cs="Times New Roman"/>
          <w:sz w:val="20"/>
          <w:szCs w:val="20"/>
        </w:rPr>
      </w:pPr>
      <w:r>
        <w:rPr>
          <w:rFonts w:hint="eastAsia" w:cs="Times New Roman" w:eastAsiaTheme="minorEastAsia"/>
          <w:sz w:val="20"/>
          <w:szCs w:val="20"/>
        </w:rPr>
        <w:t>B</w:t>
      </w:r>
      <w:r>
        <w:rPr>
          <w:rFonts w:cs="Times New Roman" w:eastAsiaTheme="minorEastAsia"/>
          <w:sz w:val="20"/>
          <w:szCs w:val="20"/>
        </w:rPr>
        <w:t>SR</w:t>
      </w:r>
    </w:p>
    <w:p>
      <w:pPr>
        <w:pStyle w:val="178"/>
        <w:numPr>
          <w:ilvl w:val="0"/>
          <w:numId w:val="7"/>
        </w:numPr>
        <w:spacing w:line="240" w:lineRule="auto"/>
        <w:ind w:firstLineChars="0"/>
        <w:rPr>
          <w:rFonts w:cs="Times New Roman" w:eastAsiaTheme="minorEastAsia"/>
          <w:sz w:val="20"/>
          <w:szCs w:val="20"/>
        </w:rPr>
      </w:pPr>
      <w:r>
        <w:rPr>
          <w:rFonts w:cs="Times New Roman"/>
          <w:sz w:val="20"/>
          <w:szCs w:val="20"/>
        </w:rPr>
        <w:t>RRC open issues</w:t>
      </w:r>
    </w:p>
    <w:p>
      <w:pPr>
        <w:pStyle w:val="178"/>
        <w:numPr>
          <w:ilvl w:val="1"/>
          <w:numId w:val="7"/>
        </w:numPr>
        <w:spacing w:line="240" w:lineRule="auto"/>
        <w:ind w:firstLineChars="0"/>
        <w:rPr>
          <w:rFonts w:cs="Times New Roman"/>
          <w:sz w:val="20"/>
          <w:szCs w:val="20"/>
        </w:rPr>
      </w:pPr>
      <w:r>
        <w:rPr>
          <w:rFonts w:cs="Times New Roman"/>
          <w:sz w:val="20"/>
          <w:szCs w:val="20"/>
        </w:rPr>
        <w:t>Indirect path failure reporting</w:t>
      </w:r>
    </w:p>
    <w:p>
      <w:pPr>
        <w:pStyle w:val="178"/>
        <w:numPr>
          <w:ilvl w:val="1"/>
          <w:numId w:val="7"/>
        </w:numPr>
        <w:spacing w:line="240" w:lineRule="auto"/>
        <w:ind w:firstLineChars="0"/>
        <w:rPr>
          <w:rFonts w:cs="Times New Roman"/>
          <w:sz w:val="20"/>
          <w:szCs w:val="20"/>
        </w:rPr>
      </w:pPr>
      <w:r>
        <w:rPr>
          <w:rFonts w:cs="Times New Roman"/>
          <w:sz w:val="20"/>
          <w:szCs w:val="20"/>
        </w:rPr>
        <w:t>How to handle PC5 unicast link</w:t>
      </w:r>
    </w:p>
    <w:p>
      <w:pPr>
        <w:pStyle w:val="178"/>
        <w:numPr>
          <w:ilvl w:val="1"/>
          <w:numId w:val="7"/>
        </w:numPr>
        <w:spacing w:line="240" w:lineRule="auto"/>
        <w:ind w:firstLineChars="0"/>
        <w:rPr>
          <w:rFonts w:cs="Times New Roman"/>
          <w:sz w:val="20"/>
          <w:szCs w:val="20"/>
        </w:rPr>
      </w:pPr>
      <w:r>
        <w:rPr>
          <w:rFonts w:cs="Times New Roman"/>
          <w:sz w:val="20"/>
          <w:szCs w:val="20"/>
        </w:rPr>
        <w:t>How to handle relayUE-HO</w:t>
      </w:r>
    </w:p>
    <w:p>
      <w:pPr>
        <w:pStyle w:val="178"/>
        <w:numPr>
          <w:ilvl w:val="1"/>
          <w:numId w:val="7"/>
        </w:numPr>
        <w:spacing w:line="240" w:lineRule="auto"/>
        <w:ind w:firstLineChars="0"/>
        <w:rPr>
          <w:rFonts w:cs="Times New Roman"/>
          <w:sz w:val="20"/>
          <w:szCs w:val="20"/>
        </w:rPr>
      </w:pPr>
      <w:r>
        <w:rPr>
          <w:rFonts w:cs="Times New Roman"/>
          <w:sz w:val="20"/>
          <w:szCs w:val="20"/>
        </w:rPr>
        <w:t>Relay UE reporting in Scenario 2</w:t>
      </w:r>
    </w:p>
    <w:p>
      <w:pPr>
        <w:pStyle w:val="178"/>
        <w:numPr>
          <w:ilvl w:val="1"/>
          <w:numId w:val="7"/>
        </w:numPr>
        <w:spacing w:line="240" w:lineRule="auto"/>
        <w:ind w:firstLineChars="0"/>
        <w:rPr>
          <w:rFonts w:cs="Times New Roman"/>
          <w:sz w:val="20"/>
          <w:szCs w:val="20"/>
        </w:rPr>
      </w:pPr>
      <w:r>
        <w:rPr>
          <w:rFonts w:cs="Times New Roman"/>
          <w:sz w:val="20"/>
          <w:szCs w:val="20"/>
        </w:rPr>
        <w:t>Whether/how trigger the indirect path addition in Scenario 2</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MAC open issues</w:t>
      </w:r>
    </w:p>
    <w:p>
      <w:pPr>
        <w:jc w:val="both"/>
        <w:rPr>
          <w:rFonts w:eastAsia="Calibri"/>
          <w:b/>
          <w:szCs w:val="20"/>
          <w:u w:val="single"/>
        </w:rPr>
      </w:pPr>
      <w:bookmarkStart w:id="3" w:name="OLE_LINK7"/>
      <w:bookmarkStart w:id="4" w:name="_Hlk142376819"/>
      <w:r>
        <w:rPr>
          <w:rFonts w:eastAsia="Calibri"/>
          <w:b/>
          <w:szCs w:val="20"/>
          <w:u w:val="single"/>
        </w:rPr>
        <w:t>PDCP Duplication</w:t>
      </w:r>
    </w:p>
    <w:p>
      <w:pPr>
        <w:spacing w:before="120" w:beforeLines="50" w:after="120" w:afterLines="50"/>
        <w:jc w:val="both"/>
        <w:rPr>
          <w:rFonts w:eastAsia="Calibri"/>
          <w:szCs w:val="20"/>
        </w:rPr>
      </w:pPr>
      <w:r>
        <w:rPr>
          <w:rFonts w:eastAsia="Calibri"/>
          <w:szCs w:val="20"/>
        </w:rPr>
        <w:t>For multi-path Scenario-1 and Scenario-2, PDCP duplication had agreed to be supported. 2-leg duplication via direct path and indirect path is a simple and feasible way.</w:t>
      </w:r>
    </w:p>
    <w:p>
      <w:pPr>
        <w:spacing w:before="120" w:beforeLines="50" w:after="120" w:afterLines="50"/>
        <w:jc w:val="both"/>
        <w:rPr>
          <w:rFonts w:eastAsia="Calibri"/>
          <w:b/>
          <w:szCs w:val="20"/>
          <w:u w:val="single"/>
        </w:rPr>
      </w:pPr>
      <w:r>
        <w:rPr>
          <w:rFonts w:eastAsia="Calibri"/>
          <w:szCs w:val="20"/>
        </w:rPr>
        <w:t>Unlike legacy Uu interface to support the maximum 4 duplicated legs, multi-path in U2N relay architecture should support 3 duplicated legs at most, i.e. 2 legs of CA duplication in direct path and 1 leg in indirect path, since there may be no CA duplication in indirect path. Although CA operation and duplication in SL has been discussed in SL R18 WI, parallel WIs are not sufficient to reach stable interaction conclusions. Furthermore, simultaneous CA in PC5 link and CA in Uu link can not guarantee CA duplication effect in the whole indirect path, e.g. further mapping restriction mechanism may be needed. Hence, CA duplication in indirect path can not be supported in this release.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rPr>
        <w:t>Only two duplication cases for multi-path Scenario-1 and Scenario-2 are supported:</w:t>
      </w:r>
    </w:p>
    <w:p>
      <w:pPr>
        <w:pStyle w:val="98"/>
        <w:tabs>
          <w:tab w:val="left" w:pos="2024"/>
          <w:tab w:val="clear" w:pos="1304"/>
        </w:tabs>
        <w:ind w:firstLine="1801" w:firstLineChars="900"/>
        <w:rPr>
          <w:rFonts w:ascii="Times New Roman" w:hAnsi="Times New Roman"/>
        </w:rPr>
      </w:pPr>
      <w:r>
        <w:rPr>
          <w:rFonts w:ascii="Times New Roman" w:hAnsi="Times New Roman"/>
        </w:rPr>
        <w:t>- 2 legs: direct path and indirect path;</w:t>
      </w:r>
    </w:p>
    <w:p>
      <w:pPr>
        <w:pStyle w:val="98"/>
        <w:tabs>
          <w:tab w:val="left" w:pos="2024"/>
          <w:tab w:val="clear" w:pos="1304"/>
        </w:tabs>
        <w:ind w:firstLine="1801" w:firstLineChars="900"/>
        <w:rPr>
          <w:rFonts w:ascii="Times New Roman" w:hAnsi="Times New Roman" w:eastAsia="宋体"/>
        </w:rPr>
      </w:pPr>
      <w:r>
        <w:rPr>
          <w:rFonts w:ascii="Times New Roman" w:hAnsi="Times New Roman"/>
        </w:rPr>
        <w:t>- 3 legs: two legs of CA duplication in direct path and one leg in indirect path.</w:t>
      </w:r>
    </w:p>
    <w:p>
      <w:pPr>
        <w:spacing w:before="120" w:beforeLines="50" w:after="120" w:afterLines="50"/>
        <w:jc w:val="both"/>
        <w:rPr>
          <w:rFonts w:eastAsia="Calibri"/>
          <w:szCs w:val="20"/>
        </w:rPr>
      </w:pPr>
      <w:r>
        <w:rPr>
          <w:rFonts w:eastAsia="Calibri"/>
          <w:szCs w:val="20"/>
        </w:rPr>
        <w:t xml:space="preserve">Legacy two duplication activation/deactivation MAC CEs can be reused directly in multi-path Scenarios. Since legacy DC duplication cannot co-exist with multi-path, the corresponding LCIDs of these two legacy MAC CEs may be same for legacy scenarios and multi-path scenarios.  For example, </w:t>
      </w:r>
    </w:p>
    <w:p>
      <w:pPr>
        <w:pStyle w:val="77"/>
        <w:numPr>
          <w:ilvl w:val="0"/>
          <w:numId w:val="7"/>
        </w:numPr>
        <w:spacing w:before="120" w:beforeLines="50" w:after="120" w:afterLines="50"/>
        <w:ind w:firstLineChars="0"/>
        <w:rPr>
          <w:rFonts w:ascii="Times New Roman" w:hAnsi="Times New Roman" w:eastAsia="Calibri"/>
          <w:szCs w:val="20"/>
          <w:lang w:eastAsia="en-US"/>
        </w:rPr>
      </w:pPr>
      <w:r>
        <w:rPr>
          <w:rFonts w:ascii="Times New Roman" w:hAnsi="Times New Roman" w:eastAsia="Calibri"/>
          <w:szCs w:val="20"/>
        </w:rPr>
        <w:t>Remote UE’s DRB1 is configured with 2-leg CA duplication in direct path;</w:t>
      </w:r>
    </w:p>
    <w:p>
      <w:pPr>
        <w:pStyle w:val="77"/>
        <w:numPr>
          <w:ilvl w:val="0"/>
          <w:numId w:val="7"/>
        </w:numPr>
        <w:spacing w:before="120" w:beforeLines="50" w:after="120" w:afterLines="50"/>
        <w:ind w:firstLineChars="0"/>
        <w:rPr>
          <w:rFonts w:ascii="Times New Roman" w:hAnsi="Times New Roman" w:eastAsia="Calibri"/>
          <w:szCs w:val="20"/>
          <w:lang w:eastAsia="en-US"/>
        </w:rPr>
      </w:pPr>
      <w:r>
        <w:rPr>
          <w:rFonts w:ascii="Times New Roman" w:hAnsi="Times New Roman" w:eastAsia="Calibri"/>
          <w:szCs w:val="20"/>
        </w:rPr>
        <w:t>Remote UE’s DRB2 is configured with 3-leg duplication including 2-leg CA duplication in direct path and 1 leg in indirect path;</w:t>
      </w:r>
    </w:p>
    <w:p>
      <w:pPr>
        <w:pStyle w:val="77"/>
        <w:numPr>
          <w:ilvl w:val="0"/>
          <w:numId w:val="7"/>
        </w:numPr>
        <w:spacing w:before="120" w:beforeLines="50" w:after="120" w:afterLines="50"/>
        <w:ind w:firstLineChars="0"/>
        <w:rPr>
          <w:rFonts w:ascii="Times New Roman" w:hAnsi="Times New Roman" w:eastAsia="Calibri"/>
          <w:szCs w:val="20"/>
          <w:lang w:eastAsia="en-US"/>
        </w:rPr>
      </w:pPr>
      <w:r>
        <w:rPr>
          <w:rFonts w:ascii="Times New Roman" w:hAnsi="Times New Roman" w:eastAsia="Calibri"/>
          <w:szCs w:val="20"/>
        </w:rPr>
        <w:t>Remote UE’s DRB3 is configured with split 2-leg duplication in both direct path and indirect path;</w:t>
      </w:r>
    </w:p>
    <w:p>
      <w:pPr>
        <w:spacing w:before="120" w:beforeLines="50" w:after="120" w:afterLines="50"/>
        <w:jc w:val="both"/>
        <w:rPr>
          <w:rFonts w:eastAsia="Malgun Gothic"/>
          <w:szCs w:val="20"/>
          <w:lang w:eastAsia="zh-CN"/>
        </w:rPr>
      </w:pPr>
      <w:r>
        <w:rPr>
          <w:rFonts w:hint="eastAsia" w:eastAsiaTheme="minorEastAsia"/>
          <w:szCs w:val="20"/>
          <w:lang w:eastAsia="zh-CN"/>
        </w:rPr>
        <w:t>T</w:t>
      </w:r>
      <w:r>
        <w:rPr>
          <w:rFonts w:eastAsiaTheme="minorEastAsia"/>
          <w:szCs w:val="20"/>
          <w:lang w:eastAsia="zh-CN"/>
        </w:rPr>
        <w:t xml:space="preserve">hen, legacy </w:t>
      </w:r>
      <w:r>
        <w:rPr>
          <w:rFonts w:hint="eastAsia" w:eastAsiaTheme="minorEastAsia"/>
          <w:szCs w:val="20"/>
          <w:lang w:eastAsia="zh-CN"/>
        </w:rPr>
        <w:t>D</w:t>
      </w:r>
      <w:r>
        <w:rPr>
          <w:lang w:eastAsia="ko-KR"/>
        </w:rPr>
        <w:t>uplication Activation/Deactivation MAC CE can be used to activate or deactivate duplication operation in the above DRB1 and/or DRB3. And legacy Duplication RLC Activation/Deactivation MAC CE can be used to activate or deactivate duplication operation in the above DRB2.</w:t>
      </w:r>
    </w:p>
    <w:p>
      <w:pPr>
        <w:pStyle w:val="98"/>
        <w:numPr>
          <w:ilvl w:val="0"/>
          <w:numId w:val="8"/>
        </w:numPr>
        <w:tabs>
          <w:tab w:val="clear" w:pos="1304"/>
        </w:tabs>
        <w:ind w:left="1701" w:hanging="1701"/>
        <w:rPr>
          <w:rFonts w:ascii="Times New Roman" w:hAnsi="Times New Roman" w:eastAsia="宋体"/>
        </w:rPr>
      </w:pPr>
      <w:r>
        <w:rPr>
          <w:rFonts w:ascii="Times New Roman" w:hAnsi="Times New Roman"/>
        </w:rPr>
        <w:t xml:space="preserve">Current </w:t>
      </w:r>
      <w:r>
        <w:rPr>
          <w:rFonts w:ascii="Times New Roman" w:hAnsi="Times New Roman"/>
          <w:lang w:eastAsia="ko-KR"/>
        </w:rPr>
        <w:t>Duplication Activation/Deactivation MAC CE and</w:t>
      </w:r>
      <w:r>
        <w:rPr>
          <w:rFonts w:ascii="Times New Roman" w:hAnsi="Times New Roman"/>
        </w:rPr>
        <w:t xml:space="preserve"> </w:t>
      </w:r>
      <w:r>
        <w:rPr>
          <w:rFonts w:ascii="Times New Roman" w:hAnsi="Times New Roman"/>
          <w:lang w:eastAsia="ko-KR"/>
        </w:rPr>
        <w:t xml:space="preserve">Duplication RLC Activation/Deactivation MAC CE are reused with same LCIDs and </w:t>
      </w:r>
      <w:bookmarkStart w:id="5" w:name="OLE_LINK1"/>
      <w:r>
        <w:rPr>
          <w:rFonts w:hint="eastAsia" w:ascii="Times New Roman" w:hAnsi="Times New Roman"/>
          <w:lang w:val="en-US"/>
        </w:rPr>
        <w:t>separate</w:t>
      </w:r>
      <w:bookmarkEnd w:id="5"/>
      <w:r>
        <w:rPr>
          <w:rFonts w:ascii="Times New Roman" w:hAnsi="Times New Roman"/>
          <w:lang w:eastAsia="ko-KR"/>
        </w:rPr>
        <w:t xml:space="preserve"> descriptions for both Scenario 1 and Scenario 2.</w:t>
      </w:r>
    </w:p>
    <w:p>
      <w:pPr>
        <w:spacing w:before="120" w:beforeLines="50" w:after="120" w:afterLines="50"/>
        <w:jc w:val="both"/>
        <w:rPr>
          <w:rFonts w:eastAsiaTheme="minorEastAsia"/>
          <w:szCs w:val="20"/>
          <w:lang w:eastAsia="zh-CN"/>
        </w:rPr>
      </w:pPr>
      <w:r>
        <w:rPr>
          <w:rFonts w:hint="eastAsia" w:eastAsiaTheme="minorEastAsia"/>
          <w:szCs w:val="20"/>
          <w:lang w:eastAsia="zh-CN"/>
        </w:rPr>
        <w:t>T</w:t>
      </w:r>
      <w:r>
        <w:rPr>
          <w:rFonts w:eastAsiaTheme="minorEastAsia"/>
          <w:szCs w:val="20"/>
          <w:lang w:eastAsia="zh-CN"/>
        </w:rPr>
        <w:t>he next step is how to reuse current two duplication MAC CEs with different descriptions. Duplication Activation/Deactivation MAC CE is only used in 2-leg DRB, i.e. 2-leg CA duplication in direct path or 2-leg split duplication in direct path and indirect path. There is no big issue to extend it to MP scenarios.</w:t>
      </w:r>
    </w:p>
    <w:p>
      <w:pPr>
        <w:spacing w:before="120" w:beforeLines="50" w:after="120" w:afterLines="50"/>
        <w:jc w:val="both"/>
        <w:rPr>
          <w:rFonts w:eastAsia="宋体"/>
          <w:szCs w:val="20"/>
          <w:lang w:eastAsia="zh-CN"/>
        </w:rPr>
      </w:pPr>
      <w:r>
        <w:rPr>
          <w:rFonts w:hint="eastAsia" w:eastAsiaTheme="minorEastAsia"/>
          <w:szCs w:val="20"/>
          <w:lang w:eastAsia="zh-CN"/>
        </w:rPr>
        <w:t>H</w:t>
      </w:r>
      <w:r>
        <w:rPr>
          <w:rFonts w:eastAsiaTheme="minorEastAsia"/>
          <w:szCs w:val="20"/>
          <w:lang w:eastAsia="zh-CN"/>
        </w:rPr>
        <w:t>owever, legacy Duplication RLC Activation/Deactivation MAC CE has the following default order, which means MCG firstly and SCG secondly: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79"/>
              <w:rPr>
                <w:lang w:eastAsia="ko-KR"/>
              </w:rPr>
            </w:pPr>
            <w:r>
              <w:rPr>
                <w:lang w:eastAsia="ko-KR"/>
              </w:rPr>
              <w:t>-</w:t>
            </w:r>
            <w:r>
              <w:rPr>
                <w:lang w:eastAsia="ko-KR"/>
              </w:rPr>
              <w:tab/>
            </w:r>
            <w:r>
              <w:rPr>
                <w:lang w:eastAsia="ko-KR"/>
              </w:rPr>
              <w:t>RLC</w:t>
            </w:r>
            <w:r>
              <w:rPr>
                <w:vertAlign w:val="subscript"/>
              </w:rPr>
              <w:t>i</w:t>
            </w:r>
            <w:r>
              <w:t xml:space="preserve">: This field indicates the activation/deactivation status of </w:t>
            </w:r>
            <w:r>
              <w:rPr>
                <w:lang w:eastAsia="ko-KR"/>
              </w:rPr>
              <w:t>PDCP duplication for the RLC entity i where</w:t>
            </w:r>
            <w:r>
              <w:t xml:space="preserve"> i is </w:t>
            </w:r>
            <w:r>
              <w:rPr>
                <w:highlight w:val="yellow"/>
                <w:lang w:eastAsia="ko-KR"/>
              </w:rPr>
              <w:t>ascending order</w:t>
            </w:r>
            <w:r>
              <w:rPr>
                <w:lang w:eastAsia="ko-KR"/>
              </w:rPr>
              <w:t xml:space="preserve"> of logical channel ID of secondary RLC entities in the order of </w:t>
            </w:r>
            <w:r>
              <w:rPr>
                <w:highlight w:val="yellow"/>
                <w:lang w:eastAsia="ko-KR"/>
              </w:rPr>
              <w:t>MCG and SCG</w:t>
            </w:r>
            <w:r>
              <w:rPr>
                <w:lang w:eastAsia="ko-KR"/>
              </w:rPr>
              <w:t>, for the DRB</w:t>
            </w:r>
            <w:r>
              <w:t>.</w:t>
            </w:r>
            <w:r>
              <w:rPr>
                <w:lang w:eastAsia="ko-KR"/>
              </w:rPr>
              <w:t xml:space="preserve"> </w:t>
            </w:r>
            <w:r>
              <w:t xml:space="preserve">The </w:t>
            </w:r>
            <w:r>
              <w:rPr>
                <w:lang w:eastAsia="ko-KR"/>
              </w:rPr>
              <w:t>RLC</w:t>
            </w:r>
            <w:r>
              <w:rPr>
                <w:vertAlign w:val="subscript"/>
              </w:rPr>
              <w:t>i</w:t>
            </w:r>
            <w:r>
              <w:t xml:space="preserve"> field is set to </w:t>
            </w:r>
            <w:r>
              <w:rPr>
                <w:lang w:eastAsia="ko-KR"/>
              </w:rPr>
              <w:t xml:space="preserve">1 to indicate </w:t>
            </w:r>
            <w:r>
              <w:t>that the</w:t>
            </w:r>
            <w:r>
              <w:rPr>
                <w:lang w:eastAsia="ko-KR"/>
              </w:rPr>
              <w:t xml:space="preserve"> PDCP duplication for the RLC entity i </w:t>
            </w:r>
            <w:r>
              <w:t xml:space="preserve">shall be activated. The </w:t>
            </w:r>
            <w:r>
              <w:rPr>
                <w:lang w:eastAsia="ko-KR"/>
              </w:rPr>
              <w:t>RLC</w:t>
            </w:r>
            <w:r>
              <w:rPr>
                <w:vertAlign w:val="subscript"/>
              </w:rPr>
              <w:t>i</w:t>
            </w:r>
            <w:r>
              <w:t xml:space="preserve"> field is set to </w:t>
            </w:r>
            <w:r>
              <w:rPr>
                <w:lang w:eastAsia="ko-KR"/>
              </w:rPr>
              <w:t xml:space="preserve">0 to indicate </w:t>
            </w:r>
            <w:r>
              <w:t xml:space="preserve">that the </w:t>
            </w:r>
            <w:r>
              <w:rPr>
                <w:lang w:eastAsia="ko-KR"/>
              </w:rPr>
              <w:t xml:space="preserve">PDCP duplication for the RLC entity i shall </w:t>
            </w:r>
            <w:r>
              <w:t xml:space="preserve">be </w:t>
            </w:r>
            <w:r>
              <w:rPr>
                <w:lang w:eastAsia="ko-KR"/>
              </w:rPr>
              <w:t>de</w:t>
            </w:r>
            <w:r>
              <w:t>activated</w:t>
            </w:r>
            <w:r>
              <w:rPr>
                <w:lang w:eastAsia="ko-KR"/>
              </w:rPr>
              <w:t>.</w:t>
            </w:r>
          </w:p>
          <w:p>
            <w:pPr>
              <w:pStyle w:val="55"/>
              <w:rPr>
                <w:lang w:eastAsia="ko-KR"/>
              </w:rPr>
            </w:pPr>
            <w:r>
              <w:object>
                <v:shape id="_x0000_i1025" o:spt="75" type="#_x0000_t75" style="height:50.4pt;width:280.8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6"/>
              <w:rPr>
                <w:lang w:eastAsia="ko-KR"/>
              </w:rPr>
            </w:pPr>
            <w:r>
              <w:rPr>
                <w:lang w:eastAsia="ko-KR"/>
              </w:rPr>
              <w:t>Figure 6.1.3.32-1: Duplication RLC Activation/Deactivation MAC CE</w:t>
            </w:r>
          </w:p>
          <w:p>
            <w:pPr>
              <w:jc w:val="both"/>
              <w:rPr>
                <w:rFonts w:eastAsia="宋体"/>
                <w:szCs w:val="20"/>
                <w:lang w:val="en-GB" w:eastAsia="zh-CN"/>
              </w:rPr>
            </w:pPr>
          </w:p>
        </w:tc>
      </w:tr>
    </w:tbl>
    <w:p>
      <w:pPr>
        <w:spacing w:before="120" w:beforeLines="50" w:after="120" w:afterLines="50"/>
        <w:rPr>
          <w:rFonts w:eastAsiaTheme="minorEastAsia"/>
          <w:szCs w:val="20"/>
          <w:lang w:eastAsia="zh-CN"/>
        </w:rPr>
      </w:pPr>
      <w:r>
        <w:rPr>
          <w:rFonts w:hint="eastAsia" w:eastAsiaTheme="minorEastAsia"/>
          <w:szCs w:val="20"/>
          <w:lang w:eastAsia="zh-CN"/>
        </w:rPr>
        <w:t>I</w:t>
      </w:r>
      <w:r>
        <w:rPr>
          <w:rFonts w:eastAsiaTheme="minorEastAsia"/>
          <w:szCs w:val="20"/>
          <w:lang w:eastAsia="zh-CN"/>
        </w:rPr>
        <w:t xml:space="preserve">n MP scenarios, there is no definition of MCG and SCG. However, MP has direct path and indirect path. </w:t>
      </w:r>
      <w:r>
        <w:rPr>
          <w:rFonts w:hint="eastAsia" w:eastAsiaTheme="minorEastAsia"/>
          <w:szCs w:val="20"/>
          <w:lang w:eastAsia="zh-CN"/>
        </w:rPr>
        <w:t>It</w:t>
      </w:r>
      <w:r>
        <w:rPr>
          <w:rFonts w:eastAsiaTheme="minorEastAsia"/>
          <w:szCs w:val="20"/>
          <w:lang w:eastAsia="zh-CN"/>
        </w:rPr>
        <w:t xml:space="preserve"> </w:t>
      </w:r>
      <w:r>
        <w:rPr>
          <w:rFonts w:hint="eastAsia" w:eastAsiaTheme="minorEastAsia"/>
          <w:szCs w:val="20"/>
          <w:lang w:eastAsia="zh-CN"/>
        </w:rPr>
        <w:t>just</w:t>
      </w:r>
      <w:r>
        <w:rPr>
          <w:rFonts w:eastAsiaTheme="minorEastAsia"/>
          <w:szCs w:val="20"/>
          <w:lang w:eastAsia="zh-CN"/>
        </w:rPr>
        <w:t xml:space="preserve"> requires a default order between these two. Direct path firstly and indirect path secondly can be a suitable default order for both MP Scenario-1 and Scenario-2. Hence, we propose:</w:t>
      </w:r>
    </w:p>
    <w:bookmarkEnd w:id="3"/>
    <w:bookmarkEnd w:id="4"/>
    <w:p>
      <w:pPr>
        <w:pStyle w:val="98"/>
        <w:numPr>
          <w:ilvl w:val="0"/>
          <w:numId w:val="8"/>
        </w:numPr>
        <w:tabs>
          <w:tab w:val="clear" w:pos="1304"/>
        </w:tabs>
        <w:ind w:left="1701" w:hanging="1701"/>
        <w:rPr>
          <w:rFonts w:ascii="Times New Roman" w:hAnsi="Times New Roman" w:eastAsia="宋体"/>
        </w:rPr>
      </w:pPr>
      <w:r>
        <w:rPr>
          <w:rFonts w:ascii="Times New Roman" w:hAnsi="Times New Roman"/>
          <w:lang w:eastAsia="ko-KR"/>
        </w:rPr>
        <w:t>RLC</w:t>
      </w:r>
      <w:r>
        <w:rPr>
          <w:rFonts w:ascii="Times New Roman" w:hAnsi="Times New Roman"/>
          <w:vertAlign w:val="subscript"/>
        </w:rPr>
        <w:t>i</w:t>
      </w:r>
      <w:r>
        <w:rPr>
          <w:rFonts w:ascii="Times New Roman" w:hAnsi="Times New Roman"/>
        </w:rPr>
        <w:t xml:space="preserve"> field indicates the activation/deactivation status of </w:t>
      </w:r>
      <w:r>
        <w:rPr>
          <w:rFonts w:ascii="Times New Roman" w:hAnsi="Times New Roman"/>
          <w:lang w:eastAsia="ko-KR"/>
        </w:rPr>
        <w:t>PDCP duplication for the RLC entity i where</w:t>
      </w:r>
      <w:r>
        <w:rPr>
          <w:rFonts w:ascii="Times New Roman" w:hAnsi="Times New Roman"/>
        </w:rPr>
        <w:t xml:space="preserve"> i is </w:t>
      </w:r>
      <w:r>
        <w:rPr>
          <w:rFonts w:ascii="Times New Roman" w:hAnsi="Times New Roman"/>
          <w:lang w:eastAsia="ko-KR"/>
        </w:rPr>
        <w:t xml:space="preserve">ascending order of logical channel ID of secondary RLC entities in the order of </w:t>
      </w:r>
      <w:r>
        <w:rPr>
          <w:rFonts w:ascii="Times New Roman" w:hAnsi="Times New Roman"/>
        </w:rPr>
        <w:t>direct path</w:t>
      </w:r>
      <w:r>
        <w:rPr>
          <w:rFonts w:ascii="Times New Roman" w:hAnsi="Times New Roman"/>
          <w:lang w:eastAsia="ko-KR"/>
        </w:rPr>
        <w:t xml:space="preserve"> and </w:t>
      </w:r>
      <w:r>
        <w:rPr>
          <w:rFonts w:ascii="Times New Roman" w:hAnsi="Times New Roman"/>
        </w:rPr>
        <w:t>indirect</w:t>
      </w:r>
      <w:r>
        <w:rPr>
          <w:rFonts w:ascii="Times New Roman" w:hAnsi="Times New Roman"/>
          <w:lang w:eastAsia="ko-KR"/>
        </w:rPr>
        <w:t xml:space="preserve"> </w:t>
      </w:r>
      <w:r>
        <w:rPr>
          <w:rFonts w:ascii="Times New Roman" w:hAnsi="Times New Roman"/>
        </w:rPr>
        <w:t>path</w:t>
      </w:r>
      <w:r>
        <w:rPr>
          <w:rFonts w:ascii="Times New Roman" w:hAnsi="Times New Roman"/>
          <w:lang w:eastAsia="ko-KR"/>
        </w:rPr>
        <w:t xml:space="preserve"> for Scenario-1</w:t>
      </w:r>
      <w:r>
        <w:rPr>
          <w:rFonts w:ascii="Times New Roman" w:hAnsi="Times New Roman"/>
        </w:rPr>
        <w:t>.</w:t>
      </w:r>
    </w:p>
    <w:p>
      <w:pPr>
        <w:spacing w:before="120" w:beforeLines="50" w:after="120" w:afterLines="50"/>
        <w:jc w:val="both"/>
        <w:rPr>
          <w:rFonts w:eastAsiaTheme="minorEastAsia"/>
          <w:szCs w:val="20"/>
          <w:lang w:eastAsia="zh-CN"/>
        </w:rPr>
      </w:pPr>
      <w:r>
        <w:rPr>
          <w:rFonts w:hint="eastAsia" w:eastAsiaTheme="minorEastAsia"/>
          <w:szCs w:val="20"/>
          <w:lang w:eastAsia="zh-CN"/>
        </w:rPr>
        <w:t>F</w:t>
      </w:r>
      <w:r>
        <w:rPr>
          <w:rFonts w:eastAsiaTheme="minorEastAsia"/>
          <w:szCs w:val="20"/>
          <w:lang w:eastAsia="zh-CN"/>
        </w:rPr>
        <w:t>or MP Scenario-2, there is no corresponding RLC entity of indirect path in remote UE side. However, split leg and logical definition in Scenario-2 is the same as Scenario-1. A virtual RLC</w:t>
      </w:r>
      <w:r>
        <w:rPr>
          <w:rFonts w:eastAsiaTheme="minorEastAsia"/>
          <w:szCs w:val="20"/>
          <w:vertAlign w:val="subscript"/>
          <w:lang w:eastAsia="zh-CN"/>
        </w:rPr>
        <w:t>x</w:t>
      </w:r>
      <w:r>
        <w:rPr>
          <w:rFonts w:eastAsiaTheme="minorEastAsia"/>
          <w:szCs w:val="20"/>
          <w:lang w:eastAsia="zh-CN"/>
        </w:rPr>
        <w:t xml:space="preserve"> entity may be needed to introduced for indirect path for the convenience and uniformity of description. Furthermore, when </w:t>
      </w:r>
      <w:r>
        <w:rPr>
          <w:rFonts w:hint="eastAsia" w:eastAsiaTheme="minorEastAsia"/>
          <w:szCs w:val="20"/>
          <w:lang w:eastAsia="zh-CN"/>
        </w:rPr>
        <w:t>PDCP</w:t>
      </w:r>
      <w:r>
        <w:rPr>
          <w:rFonts w:eastAsiaTheme="minorEastAsia"/>
          <w:szCs w:val="20"/>
          <w:lang w:eastAsia="zh-CN"/>
        </w:rPr>
        <w:t xml:space="preserve"> </w:t>
      </w:r>
      <w:r>
        <w:rPr>
          <w:rFonts w:hint="eastAsia" w:eastAsiaTheme="minorEastAsia"/>
          <w:szCs w:val="20"/>
          <w:lang w:eastAsia="zh-CN"/>
        </w:rPr>
        <w:t>entity</w:t>
      </w:r>
      <w:r>
        <w:rPr>
          <w:rFonts w:eastAsiaTheme="minorEastAsia"/>
          <w:szCs w:val="20"/>
          <w:lang w:eastAsia="zh-CN"/>
        </w:rPr>
        <w:t xml:space="preserve"> of a remote UE deliver packet to indirect path for MP Scenairo-2, there also need a virtual RLC entity or an indirect non-3GPP path directly to replace the legacy RLC entity from the perspective of description.</w:t>
      </w:r>
    </w:p>
    <w:p>
      <w:pPr>
        <w:pStyle w:val="98"/>
        <w:numPr>
          <w:ilvl w:val="0"/>
          <w:numId w:val="8"/>
        </w:numPr>
        <w:tabs>
          <w:tab w:val="clear" w:pos="1304"/>
        </w:tabs>
        <w:ind w:left="1701" w:hanging="1701"/>
        <w:rPr>
          <w:rFonts w:ascii="Times New Roman" w:hAnsi="Times New Roman" w:eastAsia="宋体"/>
        </w:rPr>
      </w:pPr>
      <w:r>
        <w:rPr>
          <w:rFonts w:ascii="Times New Roman" w:hAnsi="Times New Roman"/>
          <w:lang w:eastAsia="ko-KR"/>
        </w:rPr>
        <w:t>For Scenario-2, similar rule and order with the above P3 is reused, i.e. virtual RLC</w:t>
      </w:r>
      <w:r>
        <w:rPr>
          <w:rFonts w:ascii="Times New Roman" w:hAnsi="Times New Roman"/>
          <w:vertAlign w:val="subscript"/>
          <w:lang w:eastAsia="ko-KR"/>
        </w:rPr>
        <w:t xml:space="preserve">x </w:t>
      </w:r>
      <w:r>
        <w:rPr>
          <w:rFonts w:ascii="Times New Roman" w:hAnsi="Times New Roman"/>
          <w:lang w:eastAsia="ko-KR"/>
        </w:rPr>
        <w:t>related to indirect path does not mean a real RLC entity but just refer to indirect path via non-3GPP Ideal backhaul</w:t>
      </w:r>
      <w:r>
        <w:rPr>
          <w:rFonts w:ascii="Times New Roman" w:hAnsi="Times New Roman"/>
        </w:rPr>
        <w:t>.</w:t>
      </w:r>
    </w:p>
    <w:p>
      <w:pPr>
        <w:jc w:val="both"/>
        <w:rPr>
          <w:rFonts w:eastAsia="Calibri"/>
          <w:b/>
          <w:szCs w:val="20"/>
          <w:u w:val="single"/>
        </w:rPr>
      </w:pPr>
      <w:r>
        <w:rPr>
          <w:rFonts w:eastAsia="Calibri"/>
          <w:b/>
          <w:szCs w:val="20"/>
          <w:u w:val="single"/>
        </w:rPr>
        <w:t>BSR</w:t>
      </w:r>
    </w:p>
    <w:p>
      <w:pPr>
        <w:spacing w:before="120" w:beforeLines="50" w:after="120" w:afterLines="50"/>
        <w:jc w:val="both"/>
        <w:rPr>
          <w:rFonts w:eastAsiaTheme="minorEastAsia"/>
          <w:szCs w:val="20"/>
          <w:lang w:eastAsia="zh-CN"/>
        </w:rPr>
      </w:pPr>
      <w:r>
        <w:rPr>
          <w:rFonts w:hint="eastAsia" w:eastAsiaTheme="minorEastAsia"/>
          <w:szCs w:val="20"/>
          <w:lang w:eastAsia="zh-CN"/>
        </w:rPr>
        <w:t>T</w:t>
      </w:r>
      <w:r>
        <w:rPr>
          <w:rFonts w:eastAsiaTheme="minorEastAsia"/>
          <w:szCs w:val="20"/>
          <w:lang w:eastAsia="zh-CN"/>
        </w:rPr>
        <w:t>he next issue needs to be further discussed is remote UE’s BSR mechanism for MP scenarios, especially for SL resource allocation mode 1. For a remote U</w:t>
      </w:r>
      <w:r>
        <w:rPr>
          <w:rFonts w:hint="eastAsia" w:eastAsiaTheme="minorEastAsia"/>
          <w:szCs w:val="20"/>
          <w:lang w:eastAsia="zh-CN"/>
        </w:rPr>
        <w:t>E</w:t>
      </w:r>
      <w:r>
        <w:rPr>
          <w:rFonts w:eastAsiaTheme="minorEastAsia"/>
          <w:szCs w:val="20"/>
          <w:lang w:eastAsia="zh-CN"/>
        </w:rPr>
        <w:t xml:space="preserve"> in MP scenarios, it can be configured with SL mode 1 since there is a direct path to report BSR and receive scheduling resource. Furthermore, only direct path can be used to report Uu BSR MAC CE and SL BSR MAC CE since any MAC CE cannot be transmitted via indirect path to gNB.</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Uu BSR MAC CE and potential SL BSR MAC CE for remote UE with SL mode 1 configuration can be supported only via direct path.</w:t>
      </w:r>
    </w:p>
    <w:p>
      <w:pPr>
        <w:spacing w:before="120" w:beforeLines="50" w:after="120" w:afterLines="50"/>
        <w:jc w:val="both"/>
        <w:rPr>
          <w:rFonts w:eastAsiaTheme="minorEastAsia"/>
          <w:szCs w:val="20"/>
          <w:lang w:val="en-GB" w:eastAsia="zh-CN"/>
        </w:rPr>
      </w:pPr>
      <w:r>
        <w:rPr>
          <w:rFonts w:hint="eastAsia" w:eastAsiaTheme="minorEastAsia"/>
          <w:szCs w:val="20"/>
          <w:lang w:val="en-GB" w:eastAsia="zh-CN"/>
        </w:rPr>
        <w:t>W</w:t>
      </w:r>
      <w:r>
        <w:rPr>
          <w:rFonts w:eastAsiaTheme="minorEastAsia"/>
          <w:szCs w:val="20"/>
          <w:lang w:val="en-GB" w:eastAsia="zh-CN"/>
        </w:rPr>
        <w:t xml:space="preserve">hen a remote UE of MP scenarios is configured with SL mode 1, Uu BSR is used to report the buffer size of RBs via direct path transmission and SL BSR is for the one of RBs via indirect path transmission. However, for a split bearer, its primary path can be configured as either direct path or indirect path. Then </w:t>
      </w:r>
      <w:r>
        <w:rPr>
          <w:lang w:eastAsia="ko-KR"/>
        </w:rPr>
        <w:t>PDCP data volume pending for initial transmission</w:t>
      </w:r>
      <w:r>
        <w:rPr>
          <w:rFonts w:eastAsiaTheme="minorEastAsia"/>
          <w:szCs w:val="20"/>
          <w:lang w:val="en-GB" w:eastAsia="zh-CN"/>
        </w:rPr>
        <w:t xml:space="preserve"> of this bearer is only added into BSR of primary path (e.g. Uu BSR when direct is primary path or SL BSR when indirect is primary path) when the total buffer size of this bearer is lower than the configured threshold. Otherwise, i.e. when the total buffer size of this bearer is equal or higher than the configured threshold, </w:t>
      </w:r>
      <w:r>
        <w:rPr>
          <w:lang w:eastAsia="ko-KR"/>
        </w:rPr>
        <w:t>PDCP data volume pending for initial transmission</w:t>
      </w:r>
      <w:r>
        <w:rPr>
          <w:rFonts w:eastAsiaTheme="minorEastAsia"/>
          <w:szCs w:val="20"/>
          <w:lang w:val="en-GB" w:eastAsia="zh-CN"/>
        </w:rPr>
        <w:t xml:space="preserve"> of this bearer is added into both Uu BSR and SL BSR, which is completely same as legacy DC rules. </w:t>
      </w:r>
    </w:p>
    <w:p>
      <w:pPr>
        <w:spacing w:before="120" w:beforeLines="50" w:after="120" w:afterLines="50"/>
        <w:jc w:val="both"/>
        <w:rPr>
          <w:rFonts w:eastAsiaTheme="minorEastAsia"/>
          <w:szCs w:val="20"/>
          <w:lang w:val="en-GB" w:eastAsia="zh-CN"/>
        </w:rPr>
      </w:pPr>
      <w:r>
        <w:rPr>
          <w:rFonts w:eastAsiaTheme="minorEastAsia"/>
          <w:szCs w:val="20"/>
          <w:lang w:val="en-GB" w:eastAsia="zh-CN"/>
        </w:rPr>
        <w:t>In legacy DC scenario, MCG BSR and SCG BSR are separately transmitted to two gNBs. DC’s BSR mechanism can work well for two independent gNBs’ scheduling. In our MP scenarios, where only one gNB centrally schedules Uu and SL resources, there is reason to believe that the alignment of scheduling and DC-like BSR mechanism will get better than DC scenario. Hence, no further optimization on MP BSR is needed, i.e. just reusing DC mechanism.</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Buffer size calculation for Uu BSR and SL BSR should reuse legacy DC rules, e.g. PDCP data volume pending for initial transmission of a split bearer is taken into account for both Uu BSR and SL BSR when the total buffer size of this bearer is equal or higher than a configured threshold.</w:t>
      </w:r>
    </w:p>
    <w:p>
      <w:pPr>
        <w:pStyle w:val="77"/>
        <w:keepNext/>
        <w:numPr>
          <w:ilvl w:val="1"/>
          <w:numId w:val="6"/>
        </w:numPr>
        <w:tabs>
          <w:tab w:val="left" w:pos="425"/>
        </w:tabs>
        <w:spacing w:before="180" w:after="180"/>
        <w:ind w:firstLineChars="0"/>
        <w:outlineLvl w:val="1"/>
        <w:rPr>
          <w:rFonts w:ascii="Arial" w:hAnsi="Arial" w:eastAsia="等线" w:cs="Arial"/>
          <w:iCs/>
          <w:sz w:val="32"/>
          <w:szCs w:val="32"/>
        </w:rPr>
      </w:pPr>
      <w:r>
        <w:rPr>
          <w:rFonts w:hint="eastAsia" w:ascii="Arial" w:hAnsi="Arial" w:eastAsia="等线" w:cs="Arial"/>
          <w:iCs/>
          <w:sz w:val="32"/>
          <w:szCs w:val="32"/>
        </w:rPr>
        <w:t>RRC</w:t>
      </w:r>
      <w:r>
        <w:rPr>
          <w:rFonts w:ascii="Arial" w:hAnsi="Arial" w:eastAsia="等线" w:cs="Arial"/>
          <w:iCs/>
          <w:sz w:val="32"/>
          <w:szCs w:val="32"/>
        </w:rPr>
        <w:t xml:space="preserve"> open issues</w:t>
      </w:r>
    </w:p>
    <w:p>
      <w:pPr>
        <w:spacing w:line="360" w:lineRule="auto"/>
        <w:jc w:val="both"/>
        <w:rPr>
          <w:rFonts w:eastAsia="Calibri"/>
          <w:b/>
          <w:szCs w:val="20"/>
          <w:u w:val="single"/>
        </w:rPr>
      </w:pPr>
      <w:r>
        <w:rPr>
          <w:rFonts w:eastAsia="Calibri"/>
          <w:b/>
          <w:szCs w:val="20"/>
          <w:u w:val="single"/>
        </w:rPr>
        <w:t>Indirect path failure reporting</w:t>
      </w:r>
    </w:p>
    <w:p>
      <w:pPr>
        <w:spacing w:line="360" w:lineRule="auto"/>
        <w:rPr>
          <w:rFonts w:eastAsia="等线"/>
          <w:lang w:eastAsia="zh-CN"/>
        </w:rPr>
      </w:pPr>
      <w:r>
        <w:rPr>
          <w:rFonts w:eastAsia="等线"/>
          <w:lang w:eastAsia="zh-CN"/>
        </w:rPr>
        <w:t xml:space="preserve">This issue corresponds </w:t>
      </w:r>
      <w:r>
        <w:rPr>
          <w:rFonts w:hint="eastAsia" w:eastAsia="等线"/>
          <w:lang w:eastAsia="zh-CN"/>
        </w:rPr>
        <w:t>to</w:t>
      </w:r>
      <w:r>
        <w:rPr>
          <w:rFonts w:eastAsia="等线"/>
          <w:lang w:eastAsia="zh-CN"/>
        </w:rPr>
        <w:t xml:space="preserve"> the RRC open issue 3.3 as summarized below:</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3291"/>
        <w:gridCol w:w="5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pct"/>
            <w:tcBorders>
              <w:top w:val="single" w:color="auto" w:sz="4" w:space="0"/>
              <w:left w:val="single" w:color="auto" w:sz="4" w:space="0"/>
              <w:bottom w:val="single" w:color="auto" w:sz="4" w:space="0"/>
              <w:right w:val="single" w:color="auto" w:sz="4" w:space="0"/>
            </w:tcBorders>
          </w:tcPr>
          <w:p>
            <w:pPr>
              <w:rPr>
                <w:rFonts w:eastAsia="Malgun Gothic"/>
                <w:b/>
                <w:szCs w:val="20"/>
                <w:lang w:eastAsia="zh-CN"/>
              </w:rPr>
            </w:pPr>
            <w:r>
              <w:rPr>
                <w:rFonts w:hint="eastAsia" w:eastAsia="Malgun Gothic"/>
                <w:b/>
                <w:szCs w:val="20"/>
              </w:rPr>
              <w:t>3.3</w:t>
            </w:r>
          </w:p>
        </w:tc>
        <w:tc>
          <w:tcPr>
            <w:tcW w:w="1772"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Which message is used to report indirect path failure</w:t>
            </w:r>
          </w:p>
        </w:tc>
        <w:tc>
          <w:tcPr>
            <w:tcW w:w="2868"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eastAsia="Malgun Gothic"/>
                <w:b w:val="0"/>
              </w:rPr>
            </w:pPr>
            <w:r>
              <w:rPr>
                <w:rFonts w:ascii="Times New Roman" w:hAnsi="Times New Roman" w:eastAsia="Malgun Gothic"/>
                <w:b w:val="0"/>
              </w:rPr>
              <w:t>The issue is not covered by any post email discussion now, thus further down-selection is needed.</w:t>
            </w:r>
          </w:p>
          <w:p>
            <w:pPr>
              <w:pStyle w:val="98"/>
              <w:rPr>
                <w:rFonts w:ascii="Times New Roman" w:hAnsi="Times New Roman" w:eastAsia="Malgun Gothic"/>
                <w:b w:val="0"/>
              </w:rPr>
            </w:pPr>
            <w:r>
              <w:rPr>
                <w:rFonts w:ascii="Times New Roman" w:hAnsi="Times New Roman" w:eastAsia="Malgun Gothic"/>
                <w:b w:val="0"/>
              </w:rPr>
              <w:t>This issue has been discussed in previous meeting, but no conclusion was achieved, the following options are on table:</w:t>
            </w:r>
          </w:p>
          <w:p>
            <w:pPr>
              <w:pStyle w:val="98"/>
              <w:rPr>
                <w:rFonts w:ascii="Times New Roman" w:hAnsi="Times New Roman" w:eastAsia="Malgun Gothic"/>
                <w:b w:val="0"/>
              </w:rPr>
            </w:pPr>
            <w:r>
              <w:rPr>
                <w:rFonts w:ascii="Times New Roman" w:hAnsi="Times New Roman" w:eastAsia="Malgun Gothic"/>
                <w:b w:val="0"/>
              </w:rPr>
              <w:t xml:space="preserve">1. indirect path failure is reported via the </w:t>
            </w:r>
            <w:r>
              <w:rPr>
                <w:rFonts w:ascii="Times New Roman" w:hAnsi="Times New Roman" w:eastAsia="Malgun Gothic"/>
                <w:b w:val="0"/>
                <w:i/>
              </w:rPr>
              <w:t>MCGFailureInformation</w:t>
            </w:r>
            <w:r>
              <w:rPr>
                <w:rFonts w:ascii="Times New Roman" w:hAnsi="Times New Roman" w:eastAsia="Malgun Gothic"/>
                <w:b w:val="0"/>
              </w:rPr>
              <w:t xml:space="preserve"> message</w:t>
            </w:r>
          </w:p>
          <w:p>
            <w:pPr>
              <w:pStyle w:val="98"/>
              <w:rPr>
                <w:rFonts w:ascii="Times New Roman" w:hAnsi="Times New Roman" w:eastAsia="Malgun Gothic"/>
                <w:b w:val="0"/>
              </w:rPr>
            </w:pPr>
            <w:r>
              <w:rPr>
                <w:rFonts w:ascii="Times New Roman" w:hAnsi="Times New Roman" w:eastAsia="Malgun Gothic"/>
                <w:b w:val="0"/>
              </w:rPr>
              <w:t xml:space="preserve">2. indirect path failure is reported via the </w:t>
            </w:r>
            <w:r>
              <w:rPr>
                <w:rFonts w:ascii="Times New Roman" w:hAnsi="Times New Roman" w:eastAsia="Malgun Gothic"/>
                <w:b w:val="0"/>
                <w:i/>
              </w:rPr>
              <w:t>SidelinkUEInformationNR</w:t>
            </w:r>
            <w:r>
              <w:rPr>
                <w:rFonts w:ascii="Times New Roman" w:hAnsi="Times New Roman" w:eastAsia="Malgun Gothic"/>
                <w:b w:val="0"/>
              </w:rPr>
              <w:t xml:space="preserve"> message</w:t>
            </w:r>
          </w:p>
          <w:p>
            <w:pPr>
              <w:pStyle w:val="98"/>
              <w:rPr>
                <w:rFonts w:ascii="Times New Roman" w:hAnsi="Times New Roman" w:eastAsia="Malgun Gothic"/>
                <w:b w:val="0"/>
              </w:rPr>
            </w:pPr>
            <w:r>
              <w:rPr>
                <w:rFonts w:ascii="Times New Roman" w:hAnsi="Times New Roman" w:eastAsia="Malgun Gothic"/>
                <w:b w:val="0"/>
              </w:rPr>
              <w:t>3. indirect path failure is reported via a new message</w:t>
            </w:r>
          </w:p>
        </w:tc>
      </w:tr>
    </w:tbl>
    <w:p>
      <w:pPr>
        <w:spacing w:before="120" w:beforeLines="50" w:after="120" w:afterLines="50"/>
        <w:jc w:val="both"/>
        <w:rPr>
          <w:rFonts w:eastAsiaTheme="minorEastAsia"/>
          <w:szCs w:val="20"/>
          <w:lang w:eastAsia="zh-CN"/>
        </w:rPr>
      </w:pPr>
      <w:r>
        <w:rPr>
          <w:rFonts w:eastAsiaTheme="minorEastAsia"/>
          <w:szCs w:val="20"/>
          <w:lang w:eastAsia="zh-CN"/>
        </w:rPr>
        <w:t xml:space="preserve">For </w:t>
      </w:r>
      <w:r>
        <w:rPr>
          <w:rFonts w:eastAsiaTheme="minorEastAsia"/>
          <w:b/>
          <w:szCs w:val="20"/>
          <w:lang w:eastAsia="zh-CN"/>
        </w:rPr>
        <w:t>Option 1</w:t>
      </w:r>
      <w:r>
        <w:rPr>
          <w:rFonts w:eastAsiaTheme="minorEastAsia"/>
          <w:szCs w:val="20"/>
          <w:lang w:eastAsia="zh-CN"/>
        </w:rPr>
        <w:t xml:space="preserve">, reusing </w:t>
      </w:r>
      <w:r>
        <w:rPr>
          <w:rFonts w:eastAsiaTheme="minorEastAsia"/>
          <w:i/>
          <w:szCs w:val="20"/>
          <w:lang w:eastAsia="zh-CN"/>
        </w:rPr>
        <w:t>MCGFailureInformation</w:t>
      </w:r>
      <w:r>
        <w:rPr>
          <w:rFonts w:eastAsiaTheme="minorEastAsia"/>
          <w:szCs w:val="20"/>
          <w:lang w:eastAsia="zh-CN"/>
        </w:rPr>
        <w:t xml:space="preserve"> can follow the existing concept of MCG, e.g. indirect path connected to the same node and having same MAC entity with direct path. However, </w:t>
      </w:r>
      <w:r>
        <w:rPr>
          <w:rFonts w:eastAsiaTheme="minorEastAsia"/>
          <w:i/>
          <w:szCs w:val="20"/>
          <w:lang w:eastAsia="zh-CN"/>
        </w:rPr>
        <w:t>MCGFailureInformation</w:t>
      </w:r>
      <w:r>
        <w:rPr>
          <w:rFonts w:eastAsiaTheme="minorEastAsia"/>
          <w:szCs w:val="20"/>
          <w:lang w:eastAsia="zh-CN"/>
        </w:rPr>
        <w:t xml:space="preserve"> usually expect a response from gNB, e.g. UE RRC re-establishment triggers when fast recovery timer expiry, immediately reset MCG MAC and suspend RBs, which is too serious for indirect path failure case since SRBs, especially SRB1, and DRBs can still be transmitted via direct path now. Although </w:t>
      </w:r>
      <w:r>
        <w:rPr>
          <w:rFonts w:eastAsiaTheme="minorEastAsia"/>
          <w:i/>
          <w:szCs w:val="20"/>
          <w:lang w:eastAsia="zh-CN"/>
        </w:rPr>
        <w:t>SCGFailureInformation</w:t>
      </w:r>
      <w:r>
        <w:rPr>
          <w:rFonts w:eastAsiaTheme="minorEastAsia"/>
          <w:szCs w:val="20"/>
          <w:lang w:eastAsia="zh-CN"/>
        </w:rPr>
        <w:t xml:space="preserve"> seems more suitable for indirect path failure information reporting, e.g. without fast recovery timer and RRC re-establishment triggering, it is easy to confuse the whole modelling with two MAC entities and two cell groups. </w:t>
      </w:r>
      <w:r>
        <w:rPr>
          <w:rFonts w:eastAsiaTheme="minorEastAsia"/>
          <w:i/>
          <w:szCs w:val="20"/>
          <w:lang w:eastAsia="zh-CN"/>
        </w:rPr>
        <w:t>SCGFailureInformation</w:t>
      </w:r>
      <w:r>
        <w:rPr>
          <w:rFonts w:eastAsiaTheme="minorEastAsia"/>
          <w:szCs w:val="20"/>
          <w:lang w:eastAsia="zh-CN"/>
        </w:rPr>
        <w:t xml:space="preserve"> needs to be excluded. </w:t>
      </w:r>
      <w:r>
        <w:rPr>
          <w:rFonts w:eastAsiaTheme="minorEastAsia"/>
          <w:i/>
          <w:szCs w:val="20"/>
          <w:lang w:eastAsia="zh-CN"/>
        </w:rPr>
        <w:t>MCGFailureInformation</w:t>
      </w:r>
      <w:r>
        <w:rPr>
          <w:rFonts w:eastAsiaTheme="minorEastAsia"/>
          <w:szCs w:val="20"/>
          <w:lang w:eastAsia="zh-CN"/>
        </w:rPr>
        <w:t xml:space="preserve"> can be considered with some specially operations, e.g. without fast recovery timer, not resetting the whole MAC entity but only the part of indirect path related and so on. If </w:t>
      </w:r>
      <w:r>
        <w:rPr>
          <w:rFonts w:eastAsiaTheme="minorEastAsia"/>
          <w:b/>
          <w:szCs w:val="20"/>
          <w:lang w:eastAsia="zh-CN"/>
        </w:rPr>
        <w:t>Option 1</w:t>
      </w:r>
      <w:r>
        <w:rPr>
          <w:rFonts w:eastAsiaTheme="minorEastAsia"/>
          <w:szCs w:val="20"/>
          <w:lang w:eastAsia="zh-CN"/>
        </w:rPr>
        <w:t xml:space="preserve"> is chosen, different UE behaviours need to be specified separately according to different failure types, i.e. direct path failure and indirect path failure, which is not very friendly to standardized UE behaviours.</w:t>
      </w:r>
    </w:p>
    <w:p>
      <w:pPr>
        <w:spacing w:before="120" w:beforeLines="50" w:after="120" w:afterLines="50"/>
        <w:jc w:val="both"/>
        <w:rPr>
          <w:lang w:eastAsia="ko-KR"/>
        </w:rPr>
      </w:pPr>
      <w:r>
        <w:rPr>
          <w:rFonts w:eastAsiaTheme="minorEastAsia"/>
          <w:szCs w:val="20"/>
          <w:lang w:eastAsia="zh-CN"/>
        </w:rPr>
        <w:t xml:space="preserve">For </w:t>
      </w:r>
      <w:r>
        <w:rPr>
          <w:rFonts w:eastAsiaTheme="minorEastAsia"/>
          <w:b/>
          <w:szCs w:val="20"/>
          <w:lang w:eastAsia="zh-CN"/>
        </w:rPr>
        <w:t>Option 2</w:t>
      </w:r>
      <w:r>
        <w:rPr>
          <w:rFonts w:eastAsiaTheme="minorEastAsia"/>
          <w:szCs w:val="20"/>
          <w:lang w:eastAsia="zh-CN"/>
        </w:rPr>
        <w:t xml:space="preserve">, </w:t>
      </w:r>
      <w:r>
        <w:rPr>
          <w:rFonts w:eastAsiaTheme="minorEastAsia"/>
          <w:i/>
          <w:szCs w:val="20"/>
          <w:lang w:eastAsia="zh-CN"/>
        </w:rPr>
        <w:t>SidelinkUEInformation</w:t>
      </w:r>
      <w:r>
        <w:rPr>
          <w:rFonts w:eastAsiaTheme="minorEastAsia"/>
          <w:szCs w:val="20"/>
          <w:lang w:eastAsia="zh-CN"/>
        </w:rPr>
        <w:t xml:space="preserve"> is used to report PC5 RLF. Upon detecting PC5 RLF for a specific destination, UE will release the PDCP entity, RLC entity and the logical channel of the SL RBs for PC5-RRC message of this destination and report to its gNB. The remote UE in Scenairo-1 can reuse this message to report indirect path failure due to PC5 RLF, suspend related RBs and reset the MAC part of indirect path. However, the indirect path failure due to relay UE’s Uu RLF for both Scenario 1&amp;2 and the </w:t>
      </w:r>
      <w:r>
        <w:rPr>
          <w:lang w:eastAsia="ko-KR"/>
        </w:rPr>
        <w:t>inter-UE failure</w:t>
      </w:r>
      <w:r>
        <w:rPr>
          <w:rFonts w:eastAsiaTheme="minorEastAsia"/>
          <w:szCs w:val="20"/>
          <w:lang w:eastAsia="zh-CN"/>
        </w:rPr>
        <w:t xml:space="preserve"> for Scenario 2 cannot be covered by </w:t>
      </w:r>
      <w:r>
        <w:rPr>
          <w:rFonts w:eastAsiaTheme="minorEastAsia"/>
          <w:i/>
          <w:szCs w:val="20"/>
          <w:lang w:eastAsia="zh-CN"/>
        </w:rPr>
        <w:t>SidelinkUEInformation</w:t>
      </w:r>
      <w:r>
        <w:rPr>
          <w:rFonts w:eastAsiaTheme="minorEastAsia"/>
          <w:szCs w:val="20"/>
          <w:lang w:eastAsia="zh-CN"/>
        </w:rPr>
        <w:t xml:space="preserve"> since the message is initially defined for reporting PC5 related information. Therefore, we firstly propose that </w:t>
      </w:r>
      <w:r>
        <w:rPr>
          <w:rFonts w:eastAsiaTheme="minorEastAsia"/>
          <w:i/>
          <w:szCs w:val="20"/>
          <w:lang w:eastAsia="zh-CN"/>
        </w:rPr>
        <w:t>SidelinkUEInformation</w:t>
      </w:r>
      <w:r>
        <w:rPr>
          <w:rFonts w:eastAsiaTheme="minorEastAsia"/>
          <w:szCs w:val="20"/>
          <w:lang w:eastAsia="zh-CN"/>
        </w:rPr>
        <w:t xml:space="preserve"> is reused only when </w:t>
      </w:r>
      <w:r>
        <w:rPr>
          <w:lang w:eastAsia="ko-KR"/>
        </w:rPr>
        <w:t>indirect path failure is detected due to PC5 RLF.</w:t>
      </w:r>
    </w:p>
    <w:p>
      <w:pPr>
        <w:spacing w:before="120" w:beforeLines="50" w:after="120" w:afterLines="50"/>
        <w:jc w:val="both"/>
        <w:rPr>
          <w:rFonts w:eastAsiaTheme="minorEastAsia"/>
          <w:szCs w:val="20"/>
          <w:lang w:eastAsia="zh-CN"/>
        </w:rPr>
      </w:pPr>
      <w:r>
        <w:rPr>
          <w:lang w:eastAsia="ko-KR"/>
        </w:rPr>
        <w:t xml:space="preserve">Then for the indirect path failure reporting except PC5 RLF, </w:t>
      </w:r>
      <w:r>
        <w:rPr>
          <w:rFonts w:eastAsiaTheme="minorEastAsia"/>
          <w:b/>
          <w:szCs w:val="20"/>
          <w:lang w:eastAsia="zh-CN"/>
        </w:rPr>
        <w:t xml:space="preserve">Option 3 </w:t>
      </w:r>
      <w:r>
        <w:rPr>
          <w:rFonts w:eastAsiaTheme="minorEastAsia"/>
          <w:szCs w:val="20"/>
          <w:lang w:eastAsia="zh-CN"/>
        </w:rPr>
        <w:t xml:space="preserve">is preferred. In general, the new message needs to be accompanied by the following same operations: no fast recovery timer, suspend related RBs and reset the MAC part of indirect path. And new failure types may be introduced, e.g. relay UE’s Uu failure and inter-UE connection failure. </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rPr>
        <w:t>F</w:t>
      </w:r>
      <w:r>
        <w:rPr>
          <w:rFonts w:ascii="Times New Roman" w:hAnsi="Times New Roman"/>
          <w:lang w:eastAsia="ko-KR"/>
        </w:rPr>
        <w:t xml:space="preserve">or indirect path failure reporting due to PC5 RLF, RAN2 to confirm that </w:t>
      </w:r>
      <w:r>
        <w:rPr>
          <w:rFonts w:ascii="Times New Roman" w:hAnsi="Times New Roman"/>
          <w:i/>
          <w:lang w:eastAsia="ko-KR"/>
        </w:rPr>
        <w:t>SidelinkUEInformation</w:t>
      </w:r>
      <w:r>
        <w:rPr>
          <w:rFonts w:ascii="Times New Roman" w:hAnsi="Times New Roman"/>
          <w:lang w:eastAsia="ko-KR"/>
        </w:rPr>
        <w:t xml:space="preserve"> is reused (Scenario 1 only).</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For indirect path failure reporting except PC5 RLF, a new message is introduced with new failure types, e.g. Relay UE’s Uu failure (common to Scenario 1&amp;2) and inter-UE connection failure (Scenario 2 only).</w:t>
      </w:r>
    </w:p>
    <w:p>
      <w:pPr>
        <w:spacing w:line="360" w:lineRule="auto"/>
        <w:jc w:val="both"/>
        <w:rPr>
          <w:rFonts w:eastAsia="等线"/>
          <w:lang w:eastAsia="zh-CN"/>
        </w:rPr>
      </w:pPr>
      <w:bookmarkStart w:id="6" w:name="OLE_LINK8"/>
      <w:r>
        <w:rPr>
          <w:rFonts w:eastAsia="Calibri"/>
          <w:b/>
          <w:szCs w:val="20"/>
          <w:u w:val="single"/>
        </w:rPr>
        <w:t>How to handle PC5 unicast link</w:t>
      </w:r>
      <w:bookmarkEnd w:id="6"/>
      <w:r>
        <w:rPr>
          <w:rFonts w:eastAsia="Calibri"/>
          <w:b/>
          <w:szCs w:val="20"/>
          <w:u w:val="single"/>
        </w:rPr>
        <w:t>:</w:t>
      </w:r>
    </w:p>
    <w:p>
      <w:pPr>
        <w:spacing w:line="360" w:lineRule="auto"/>
        <w:rPr>
          <w:rFonts w:eastAsia="等线"/>
          <w:lang w:eastAsia="zh-CN"/>
        </w:rPr>
      </w:pPr>
      <w:r>
        <w:rPr>
          <w:rFonts w:eastAsia="等线"/>
          <w:lang w:eastAsia="zh-CN"/>
        </w:rPr>
        <w:t>There are two issue</w:t>
      </w:r>
      <w:r>
        <w:rPr>
          <w:rFonts w:hint="eastAsia" w:eastAsia="等线"/>
          <w:lang w:eastAsia="zh-CN"/>
        </w:rPr>
        <w:t>s</w:t>
      </w:r>
      <w:r>
        <w:rPr>
          <w:rFonts w:eastAsia="等线"/>
          <w:lang w:eastAsia="zh-CN"/>
        </w:rPr>
        <w:t xml:space="preserve"> related to the PC5 unicast link handling, see RRC open issue 3.14 and 3.15 as below:</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282"/>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tcPr>
          <w:p>
            <w:pPr>
              <w:rPr>
                <w:szCs w:val="20"/>
                <w:lang w:eastAsia="zh-CN"/>
              </w:rPr>
            </w:pPr>
            <w:r>
              <w:rPr>
                <w:rFonts w:hint="eastAsia" w:eastAsia="Malgun Gothic"/>
                <w:b/>
                <w:szCs w:val="20"/>
              </w:rPr>
              <w:t>3.14</w:t>
            </w:r>
          </w:p>
        </w:tc>
        <w:tc>
          <w:tcPr>
            <w:tcW w:w="1767"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When PC5-RRC connection between the remote UE and the relay UE is released e.g. it is immediately released after the indirect path release or it can be maintained before buffered data on the indirect path is delivered.</w:t>
            </w:r>
          </w:p>
        </w:tc>
        <w:tc>
          <w:tcPr>
            <w:tcW w:w="2874"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The issue is not covered by post email discussion, thus further discussion is needed.</w:t>
            </w:r>
          </w:p>
          <w:p>
            <w:pPr>
              <w:pStyle w:val="98"/>
              <w:rPr>
                <w:rFonts w:ascii="Times New Roman" w:hAnsi="Times New Roman"/>
                <w:b w:val="0"/>
              </w:rPr>
            </w:pPr>
            <w:r>
              <w:rPr>
                <w:rFonts w:hint="eastAsia" w:ascii="Times New Roman" w:hAnsi="Times New Roman" w:eastAsia="Malgun Gothic"/>
                <w:b w:val="0"/>
              </w:rPr>
              <w:t>PC5-RRC is only applicable for Scenario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tcPr>
          <w:p>
            <w:pPr>
              <w:rPr>
                <w:szCs w:val="20"/>
              </w:rPr>
            </w:pPr>
            <w:r>
              <w:rPr>
                <w:rFonts w:hint="eastAsia" w:eastAsia="Malgun Gothic"/>
                <w:b/>
                <w:szCs w:val="20"/>
              </w:rPr>
              <w:t>3.15</w:t>
            </w:r>
          </w:p>
        </w:tc>
        <w:tc>
          <w:tcPr>
            <w:tcW w:w="1767"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Whether the PC5 unicast link can be maintained during direct path addition/release and direct path change without indirect path change procedures.</w:t>
            </w:r>
          </w:p>
        </w:tc>
        <w:tc>
          <w:tcPr>
            <w:tcW w:w="2874"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The issue is not covered by post email discussion, thus dedicated discussion is needed.</w:t>
            </w:r>
          </w:p>
          <w:p>
            <w:pPr>
              <w:pStyle w:val="98"/>
              <w:rPr>
                <w:rFonts w:ascii="Times New Roman" w:hAnsi="Times New Roman"/>
                <w:b w:val="0"/>
              </w:rPr>
            </w:pPr>
            <w:r>
              <w:rPr>
                <w:rFonts w:ascii="Times New Roman" w:hAnsi="Times New Roman"/>
                <w:b w:val="0"/>
              </w:rPr>
              <w:t>The issue has impact on RRC spec, i.e. when the Remote UE receives the direct path addition/release command or direct path change without indirect path change command, if it maintains the indirect path by default, the SL configurations in source side will be taken as baseline, on top of which the target configuration applied. But this kind of handling may not work in case of security update during the path management procedures.</w:t>
            </w:r>
          </w:p>
          <w:p>
            <w:pPr>
              <w:pStyle w:val="98"/>
              <w:rPr>
                <w:rFonts w:ascii="Times New Roman" w:hAnsi="Times New Roman"/>
                <w:b w:val="0"/>
              </w:rPr>
            </w:pPr>
            <w:r>
              <w:rPr>
                <w:rFonts w:ascii="Times New Roman" w:hAnsi="Times New Roman"/>
                <w:b w:val="0"/>
              </w:rPr>
              <w:t>In email discussion [Post123][407], it is assumed the source PC5 link will be maintained during direct path addition, but whether/how it can be maintained in all cases has not be discussed/confirmed, thus some dedicated discussion is needed.</w:t>
            </w:r>
          </w:p>
        </w:tc>
      </w:tr>
    </w:tbl>
    <w:p>
      <w:pPr>
        <w:spacing w:before="120" w:beforeLines="50" w:after="120" w:afterLines="50"/>
        <w:jc w:val="both"/>
        <w:rPr>
          <w:rFonts w:eastAsiaTheme="minorEastAsia"/>
          <w:szCs w:val="20"/>
          <w:lang w:eastAsia="zh-CN"/>
        </w:rPr>
      </w:pPr>
      <w:bookmarkStart w:id="7" w:name="OLE_LINK5"/>
      <w:bookmarkStart w:id="8" w:name="OLE_LINK6"/>
      <w:r>
        <w:rPr>
          <w:rFonts w:hint="eastAsia" w:eastAsiaTheme="minorEastAsia"/>
          <w:szCs w:val="20"/>
          <w:lang w:eastAsia="zh-CN"/>
        </w:rPr>
        <w:t>F</w:t>
      </w:r>
      <w:r>
        <w:rPr>
          <w:rFonts w:eastAsiaTheme="minorEastAsia"/>
          <w:szCs w:val="20"/>
          <w:lang w:eastAsia="zh-CN"/>
        </w:rPr>
        <w:t xml:space="preserve">or </w:t>
      </w:r>
      <w:r>
        <w:rPr>
          <w:rFonts w:eastAsiaTheme="minorEastAsia"/>
          <w:b/>
          <w:szCs w:val="20"/>
          <w:lang w:eastAsia="zh-CN"/>
        </w:rPr>
        <w:t>Issue 3.14</w:t>
      </w:r>
      <w:r>
        <w:rPr>
          <w:rFonts w:eastAsiaTheme="minorEastAsia"/>
          <w:szCs w:val="20"/>
          <w:lang w:eastAsia="zh-CN"/>
        </w:rPr>
        <w:t>,</w:t>
      </w:r>
      <w:bookmarkEnd w:id="7"/>
      <w:bookmarkEnd w:id="8"/>
      <w:r>
        <w:rPr>
          <w:rFonts w:eastAsiaTheme="minorEastAsia"/>
          <w:szCs w:val="20"/>
          <w:lang w:eastAsia="zh-CN"/>
        </w:rPr>
        <w:t xml:space="preserve"> the indirect path release procedure is as shown in below Figure 1. And the issue is focus on the timing to execute Step 6 during the indirect path release procedure.</w:t>
      </w:r>
    </w:p>
    <w:p>
      <w:pPr>
        <w:pStyle w:val="184"/>
        <w:jc w:val="center"/>
      </w:pPr>
      <w:r>
        <w:drawing>
          <wp:inline distT="0" distB="0" distL="0" distR="0">
            <wp:extent cx="2900045" cy="3289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906660" cy="3296993"/>
                    </a:xfrm>
                    <a:prstGeom prst="rect">
                      <a:avLst/>
                    </a:prstGeom>
                  </pic:spPr>
                </pic:pic>
              </a:graphicData>
            </a:graphic>
          </wp:inline>
        </w:drawing>
      </w:r>
    </w:p>
    <w:p>
      <w:pPr>
        <w:pStyle w:val="184"/>
        <w:jc w:val="center"/>
        <w:rPr>
          <w:b/>
          <w:sz w:val="20"/>
        </w:rPr>
      </w:pPr>
      <w:r>
        <w:rPr>
          <w:rFonts w:hint="eastAsia"/>
          <w:b/>
          <w:sz w:val="20"/>
        </w:rPr>
        <w:t>F</w:t>
      </w:r>
      <w:r>
        <w:rPr>
          <w:b/>
          <w:sz w:val="20"/>
        </w:rPr>
        <w:t>igure 1. Signalling procedure of indirect path release</w:t>
      </w:r>
    </w:p>
    <w:p>
      <w:pPr>
        <w:spacing w:before="120" w:beforeLines="50" w:after="120" w:afterLines="50"/>
        <w:jc w:val="both"/>
        <w:rPr>
          <w:rFonts w:eastAsiaTheme="minorEastAsia"/>
          <w:szCs w:val="20"/>
          <w:lang w:eastAsia="zh-CN"/>
        </w:rPr>
      </w:pPr>
      <w:r>
        <w:rPr>
          <w:rFonts w:eastAsiaTheme="minorEastAsia"/>
          <w:szCs w:val="20"/>
          <w:lang w:eastAsia="zh-CN"/>
        </w:rPr>
        <w:t xml:space="preserve">Regarding how to handle PC5 unicast link, we think it’s very similar to the intra-gNB I2X path switch procedures since the source indirect path is considered to be released at the remote UE and relay UE side. Moreover, for the intra-gNB I2X path switch procedures, they are all specified as that “Either L2 U2N Relay UE or L2 U2N Remote UE's AS layer can release the PC5-RRC connection and indicates upper layers to release PC5 unicast link after receiving the </w:t>
      </w:r>
      <w:r>
        <w:rPr>
          <w:rFonts w:eastAsiaTheme="minorEastAsia"/>
          <w:i/>
          <w:szCs w:val="20"/>
          <w:lang w:eastAsia="zh-CN"/>
        </w:rPr>
        <w:t>RRCReconfiguration</w:t>
      </w:r>
      <w:r>
        <w:rPr>
          <w:rFonts w:eastAsiaTheme="minorEastAsia"/>
          <w:szCs w:val="20"/>
          <w:lang w:eastAsia="zh-CN"/>
        </w:rPr>
        <w:t xml:space="preserve"> message from the gNB. The timing to execute link release is up to UE implementation.”. Therefore, we propose that the same handling is reused to the indirect path release procedure.</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 xml:space="preserve">The timing to execute PC5 link release is up to UE implementation during indirect path </w:t>
      </w:r>
      <w:r>
        <w:rPr>
          <w:rFonts w:hint="eastAsia" w:ascii="Times New Roman" w:hAnsi="Times New Roman"/>
        </w:rPr>
        <w:t>release</w:t>
      </w:r>
      <w:r>
        <w:rPr>
          <w:rFonts w:ascii="Times New Roman" w:hAnsi="Times New Roman"/>
          <w:lang w:eastAsia="ko-KR"/>
        </w:rPr>
        <w:t xml:space="preserve"> procedure, i.e., </w:t>
      </w:r>
      <w:r>
        <w:rPr>
          <w:rFonts w:ascii="Times New Roman" w:hAnsi="Times New Roman" w:eastAsiaTheme="minorEastAsia"/>
        </w:rPr>
        <w:t xml:space="preserve">either Relay UE or Remote UE's AS layer can release the PC5-RRC connection and indicates upper layers to release PC5 unicast link after receiving the </w:t>
      </w:r>
      <w:r>
        <w:rPr>
          <w:rFonts w:ascii="Times New Roman" w:hAnsi="Times New Roman" w:eastAsiaTheme="minorEastAsia"/>
          <w:i/>
        </w:rPr>
        <w:t>RRCReconfiguration</w:t>
      </w:r>
      <w:r>
        <w:rPr>
          <w:rFonts w:ascii="Times New Roman" w:hAnsi="Times New Roman" w:eastAsiaTheme="minorEastAsia"/>
        </w:rPr>
        <w:t xml:space="preserve"> message from the gNB.</w:t>
      </w:r>
    </w:p>
    <w:p>
      <w:pPr>
        <w:spacing w:before="120" w:beforeLines="50" w:after="120" w:afterLines="50"/>
        <w:jc w:val="both"/>
        <w:rPr>
          <w:rFonts w:eastAsiaTheme="minorEastAsia"/>
          <w:szCs w:val="20"/>
          <w:lang w:eastAsia="zh-CN"/>
        </w:rPr>
      </w:pPr>
      <w:r>
        <w:rPr>
          <w:rFonts w:hint="eastAsia" w:eastAsiaTheme="minorEastAsia"/>
          <w:szCs w:val="20"/>
          <w:lang w:eastAsia="zh-CN"/>
        </w:rPr>
        <w:t>F</w:t>
      </w:r>
      <w:r>
        <w:rPr>
          <w:rFonts w:eastAsiaTheme="minorEastAsia"/>
          <w:szCs w:val="20"/>
          <w:lang w:eastAsia="zh-CN"/>
        </w:rPr>
        <w:t xml:space="preserve">or </w:t>
      </w:r>
      <w:r>
        <w:rPr>
          <w:rFonts w:eastAsiaTheme="minorEastAsia"/>
          <w:b/>
          <w:szCs w:val="20"/>
          <w:lang w:eastAsia="zh-CN"/>
        </w:rPr>
        <w:t>Issue 3.15</w:t>
      </w:r>
      <w:r>
        <w:rPr>
          <w:rFonts w:eastAsiaTheme="minorEastAsia"/>
          <w:szCs w:val="20"/>
          <w:lang w:eastAsia="zh-CN"/>
        </w:rPr>
        <w:t xml:space="preserve">, according to the Rapporteur’s comment, the issue mainly occurs when security update is needed for remote UE during direct path addition/release and direct path change without indirect path change procedures. Generally, </w:t>
      </w:r>
      <w:r>
        <w:rPr>
          <w:rFonts w:hint="eastAsia" w:eastAsiaTheme="minorEastAsia"/>
          <w:szCs w:val="20"/>
          <w:lang w:eastAsia="zh-CN"/>
        </w:rPr>
        <w:t xml:space="preserve">we agree that </w:t>
      </w:r>
      <w:r>
        <w:rPr>
          <w:rFonts w:eastAsiaTheme="minorEastAsia"/>
          <w:szCs w:val="20"/>
          <w:lang w:eastAsia="zh-CN"/>
        </w:rPr>
        <w:t xml:space="preserve">the issue </w:t>
      </w:r>
      <w:r>
        <w:rPr>
          <w:rFonts w:hint="eastAsia" w:eastAsiaTheme="minorEastAsia"/>
          <w:szCs w:val="20"/>
          <w:lang w:eastAsia="zh-CN"/>
        </w:rPr>
        <w:t>is valid</w:t>
      </w:r>
      <w:r>
        <w:rPr>
          <w:rFonts w:eastAsiaTheme="minorEastAsia"/>
          <w:szCs w:val="20"/>
          <w:lang w:eastAsia="zh-CN"/>
        </w:rPr>
        <w:t xml:space="preserve"> in </w:t>
      </w:r>
      <w:r>
        <w:rPr>
          <w:rFonts w:hint="eastAsia" w:eastAsiaTheme="minorEastAsia"/>
          <w:szCs w:val="20"/>
          <w:lang w:eastAsia="zh-CN"/>
        </w:rPr>
        <w:t xml:space="preserve">both UL and DL </w:t>
      </w:r>
      <w:r>
        <w:rPr>
          <w:rFonts w:eastAsiaTheme="minorEastAsia"/>
          <w:szCs w:val="20"/>
          <w:lang w:eastAsia="zh-CN"/>
        </w:rPr>
        <w:t>case</w:t>
      </w:r>
      <w:r>
        <w:rPr>
          <w:rFonts w:hint="eastAsia" w:eastAsiaTheme="minorEastAsia"/>
          <w:szCs w:val="20"/>
          <w:lang w:eastAsia="zh-CN"/>
        </w:rPr>
        <w:t>s</w:t>
      </w:r>
      <w:r>
        <w:rPr>
          <w:rFonts w:eastAsiaTheme="minorEastAsia"/>
          <w:szCs w:val="20"/>
          <w:lang w:eastAsia="zh-CN"/>
        </w:rPr>
        <w:t>:</w:t>
      </w:r>
    </w:p>
    <w:p>
      <w:pPr>
        <w:pStyle w:val="77"/>
        <w:numPr>
          <w:ilvl w:val="0"/>
          <w:numId w:val="9"/>
        </w:numPr>
        <w:spacing w:before="120" w:beforeLines="50" w:after="120" w:afterLines="50"/>
        <w:ind w:firstLineChars="0"/>
        <w:rPr>
          <w:rFonts w:ascii="Times New Roman" w:hAnsi="Times New Roman" w:eastAsiaTheme="minorEastAsia"/>
          <w:sz w:val="20"/>
          <w:szCs w:val="20"/>
        </w:rPr>
      </w:pPr>
      <w:r>
        <w:rPr>
          <w:rFonts w:ascii="Times New Roman" w:hAnsi="Times New Roman" w:eastAsiaTheme="minorEastAsia"/>
          <w:sz w:val="20"/>
          <w:szCs w:val="20"/>
        </w:rPr>
        <w:t xml:space="preserve">For UL data transmission, remote UE’s data with old key buffered at the relay UE would be continued to transmit to the gNB if the PC5 link is maintained in case of security update. </w:t>
      </w:r>
      <w:r>
        <w:rPr>
          <w:rFonts w:hint="eastAsia" w:ascii="Times New Roman" w:hAnsi="Times New Roman" w:eastAsiaTheme="minorEastAsia"/>
          <w:sz w:val="20"/>
          <w:szCs w:val="20"/>
        </w:rPr>
        <w:t>Then, how to properly handle the buffered data with old key at the relay UE side needs to be considered further if the remote UE determines to maintain the PC5 unicast link</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 </w:t>
      </w:r>
      <w:r>
        <w:rPr>
          <w:rFonts w:ascii="Times New Roman" w:hAnsi="Times New Roman" w:eastAsiaTheme="minorEastAsia"/>
          <w:sz w:val="20"/>
          <w:szCs w:val="20"/>
        </w:rPr>
        <w:t xml:space="preserve">One </w:t>
      </w:r>
      <w:r>
        <w:rPr>
          <w:rFonts w:hint="eastAsia" w:ascii="Times New Roman" w:hAnsi="Times New Roman" w:eastAsiaTheme="minorEastAsia"/>
          <w:sz w:val="20"/>
          <w:szCs w:val="20"/>
        </w:rPr>
        <w:t xml:space="preserve">simple </w:t>
      </w:r>
      <w:r>
        <w:rPr>
          <w:rFonts w:ascii="Times New Roman" w:hAnsi="Times New Roman" w:eastAsiaTheme="minorEastAsia"/>
          <w:sz w:val="20"/>
          <w:szCs w:val="20"/>
        </w:rPr>
        <w:t xml:space="preserve">way to handle such case is let </w:t>
      </w:r>
      <w:bookmarkStart w:id="9" w:name="OLE_LINK2"/>
      <w:r>
        <w:rPr>
          <w:rFonts w:ascii="Times New Roman" w:hAnsi="Times New Roman" w:eastAsiaTheme="minorEastAsia"/>
          <w:sz w:val="20"/>
          <w:szCs w:val="20"/>
        </w:rPr>
        <w:t>the remote UE trigger PC5 link release</w:t>
      </w:r>
      <w:bookmarkEnd w:id="9"/>
      <w:r>
        <w:rPr>
          <w:rFonts w:ascii="Times New Roman" w:hAnsi="Times New Roman" w:eastAsiaTheme="minorEastAsia"/>
          <w:sz w:val="20"/>
          <w:szCs w:val="20"/>
        </w:rPr>
        <w:t xml:space="preserve"> </w:t>
      </w:r>
      <w:r>
        <w:rPr>
          <w:rFonts w:hint="eastAsia" w:ascii="Times New Roman" w:hAnsi="Times New Roman" w:eastAsiaTheme="minorEastAsia"/>
          <w:sz w:val="20"/>
          <w:szCs w:val="20"/>
        </w:rPr>
        <w:t xml:space="preserve">instead, but </w:t>
      </w:r>
      <w:r>
        <w:rPr>
          <w:rFonts w:ascii="Times New Roman" w:hAnsi="Times New Roman" w:eastAsiaTheme="minorEastAsia"/>
          <w:sz w:val="20"/>
          <w:szCs w:val="20"/>
        </w:rPr>
        <w:t xml:space="preserve">it would result in more </w:t>
      </w:r>
      <w:r>
        <w:rPr>
          <w:rFonts w:hint="eastAsia" w:ascii="Times New Roman" w:hAnsi="Times New Roman" w:eastAsiaTheme="minorEastAsia"/>
          <w:sz w:val="20"/>
          <w:szCs w:val="20"/>
        </w:rPr>
        <w:t>U</w:t>
      </w:r>
      <w:r>
        <w:rPr>
          <w:rFonts w:ascii="Times New Roman" w:hAnsi="Times New Roman" w:eastAsiaTheme="minorEastAsia"/>
          <w:sz w:val="20"/>
          <w:szCs w:val="20"/>
        </w:rPr>
        <w:t xml:space="preserve">L data loss to remote UE and may have some service interruption. </w:t>
      </w:r>
    </w:p>
    <w:p>
      <w:pPr>
        <w:pStyle w:val="77"/>
        <w:numPr>
          <w:ilvl w:val="0"/>
          <w:numId w:val="9"/>
        </w:numPr>
        <w:spacing w:before="120" w:beforeLines="50" w:after="120" w:afterLines="50"/>
        <w:ind w:firstLineChars="0"/>
        <w:rPr>
          <w:rFonts w:ascii="Times New Roman" w:hAnsi="Times New Roman" w:eastAsiaTheme="minorEastAsia"/>
          <w:sz w:val="20"/>
          <w:szCs w:val="20"/>
        </w:rPr>
      </w:pPr>
      <w:r>
        <w:rPr>
          <w:rFonts w:ascii="Times New Roman" w:hAnsi="Times New Roman" w:eastAsiaTheme="minorEastAsia"/>
          <w:sz w:val="20"/>
          <w:szCs w:val="20"/>
        </w:rPr>
        <w:t xml:space="preserve">For DL data reception, remote UE’s data with old key buffered at the relay UE would be continued to transmit to the Remote UE if the PC5 link is maintained in case of security update. </w:t>
      </w:r>
      <w:r>
        <w:rPr>
          <w:rFonts w:hint="eastAsia" w:ascii="Times New Roman" w:hAnsi="Times New Roman" w:eastAsiaTheme="minorEastAsia"/>
          <w:sz w:val="20"/>
          <w:szCs w:val="20"/>
        </w:rPr>
        <w:t>Then, similar to UL case, how to properly handle the buffered data with old key at the relay UE side needs to be considered further if the remote UE determines to maintain the PC5 unicast link</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 </w:t>
      </w:r>
      <w:r>
        <w:rPr>
          <w:rFonts w:ascii="Times New Roman" w:hAnsi="Times New Roman" w:eastAsiaTheme="minorEastAsia"/>
          <w:sz w:val="20"/>
          <w:szCs w:val="20"/>
        </w:rPr>
        <w:t xml:space="preserve">One </w:t>
      </w:r>
      <w:r>
        <w:rPr>
          <w:rFonts w:hint="eastAsia" w:ascii="Times New Roman" w:hAnsi="Times New Roman" w:eastAsiaTheme="minorEastAsia"/>
          <w:sz w:val="20"/>
          <w:szCs w:val="20"/>
        </w:rPr>
        <w:t xml:space="preserve">simple </w:t>
      </w:r>
      <w:r>
        <w:rPr>
          <w:rFonts w:ascii="Times New Roman" w:hAnsi="Times New Roman" w:eastAsiaTheme="minorEastAsia"/>
          <w:sz w:val="20"/>
          <w:szCs w:val="20"/>
        </w:rPr>
        <w:t xml:space="preserve">way to handle such case is let the remote UE trigger PC5 link release </w:t>
      </w:r>
      <w:r>
        <w:rPr>
          <w:rFonts w:hint="eastAsia" w:ascii="Times New Roman" w:hAnsi="Times New Roman" w:eastAsiaTheme="minorEastAsia"/>
          <w:sz w:val="20"/>
          <w:szCs w:val="20"/>
        </w:rPr>
        <w:t xml:space="preserve">instead, but it </w:t>
      </w:r>
      <w:r>
        <w:rPr>
          <w:rFonts w:ascii="Times New Roman" w:hAnsi="Times New Roman" w:eastAsiaTheme="minorEastAsia"/>
          <w:sz w:val="20"/>
          <w:szCs w:val="20"/>
        </w:rPr>
        <w:t>would result in more DL data loss to remote UE and may have some service interruption.</w:t>
      </w:r>
    </w:p>
    <w:p>
      <w:pPr>
        <w:spacing w:before="120" w:beforeLines="50" w:after="120" w:afterLines="50"/>
        <w:jc w:val="both"/>
        <w:rPr>
          <w:rFonts w:eastAsiaTheme="minorEastAsia"/>
          <w:szCs w:val="20"/>
          <w:lang w:eastAsia="zh-CN"/>
        </w:rPr>
      </w:pPr>
      <w:r>
        <w:rPr>
          <w:rFonts w:eastAsiaTheme="minorEastAsia"/>
          <w:szCs w:val="20"/>
          <w:lang w:eastAsia="zh-CN"/>
        </w:rPr>
        <w:t xml:space="preserve">Based on the above observations, </w:t>
      </w:r>
      <w:r>
        <w:rPr>
          <w:rFonts w:hint="eastAsia" w:eastAsiaTheme="minorEastAsia"/>
          <w:szCs w:val="20"/>
          <w:lang w:eastAsia="zh-CN"/>
        </w:rPr>
        <w:t>b</w:t>
      </w:r>
      <w:r>
        <w:rPr>
          <w:rFonts w:eastAsiaTheme="minorEastAsia"/>
          <w:szCs w:val="20"/>
        </w:rPr>
        <w:t>oth ways can work</w:t>
      </w:r>
      <w:bookmarkStart w:id="10" w:name="OLE_LINK3"/>
      <w:r>
        <w:rPr>
          <w:rFonts w:hint="eastAsia" w:eastAsiaTheme="minorEastAsia"/>
          <w:szCs w:val="20"/>
          <w:lang w:eastAsia="zh-CN"/>
        </w:rPr>
        <w:t xml:space="preserve"> with pros and cons</w:t>
      </w:r>
      <w:r>
        <w:rPr>
          <w:rFonts w:eastAsiaTheme="minorEastAsia"/>
          <w:szCs w:val="20"/>
        </w:rPr>
        <w:t xml:space="preserve">. </w:t>
      </w:r>
      <w:bookmarkEnd w:id="10"/>
      <w:r>
        <w:rPr>
          <w:rFonts w:hint="eastAsia" w:eastAsiaTheme="minorEastAsia"/>
          <w:szCs w:val="20"/>
        </w:rPr>
        <w:t xml:space="preserve">The tradeoff between </w:t>
      </w:r>
      <w:r>
        <w:rPr>
          <w:rFonts w:hint="eastAsia" w:eastAsiaTheme="minorEastAsia"/>
          <w:szCs w:val="20"/>
          <w:lang w:eastAsia="zh-CN"/>
        </w:rPr>
        <w:t xml:space="preserve">service </w:t>
      </w:r>
      <w:r>
        <w:rPr>
          <w:rFonts w:hint="eastAsia" w:eastAsiaTheme="minorEastAsia"/>
          <w:szCs w:val="20"/>
        </w:rPr>
        <w:t xml:space="preserve">performance and </w:t>
      </w:r>
      <w:r>
        <w:rPr>
          <w:rFonts w:hint="eastAsia" w:eastAsiaTheme="minorEastAsia"/>
          <w:szCs w:val="20"/>
          <w:lang w:eastAsia="zh-CN"/>
        </w:rPr>
        <w:t xml:space="preserve">specification </w:t>
      </w:r>
      <w:r>
        <w:rPr>
          <w:rFonts w:hint="eastAsia" w:eastAsiaTheme="minorEastAsia"/>
          <w:szCs w:val="20"/>
        </w:rPr>
        <w:t xml:space="preserve">complexity </w:t>
      </w:r>
      <w:r>
        <w:rPr>
          <w:rFonts w:hint="eastAsia" w:eastAsiaTheme="minorEastAsia"/>
          <w:szCs w:val="20"/>
          <w:lang w:eastAsia="zh-CN"/>
        </w:rPr>
        <w:t xml:space="preserve">should </w:t>
      </w:r>
      <w:r>
        <w:rPr>
          <w:rFonts w:hint="eastAsia" w:eastAsiaTheme="minorEastAsia"/>
          <w:szCs w:val="20"/>
        </w:rPr>
        <w:t>be taken into account</w:t>
      </w:r>
      <w:r>
        <w:rPr>
          <w:rFonts w:hint="eastAsia" w:eastAsiaTheme="minorEastAsia"/>
          <w:szCs w:val="20"/>
          <w:lang w:eastAsia="zh-CN"/>
        </w:rPr>
        <w:t xml:space="preserve"> for further down-selection.</w:t>
      </w:r>
    </w:p>
    <w:p>
      <w:pPr>
        <w:pStyle w:val="98"/>
        <w:numPr>
          <w:ilvl w:val="0"/>
          <w:numId w:val="8"/>
        </w:numPr>
        <w:tabs>
          <w:tab w:val="clear" w:pos="1304"/>
        </w:tabs>
        <w:ind w:left="1701" w:hanging="1701"/>
        <w:rPr>
          <w:rFonts w:ascii="Times New Roman" w:hAnsi="Times New Roman"/>
          <w:lang w:eastAsia="ko-KR"/>
        </w:rPr>
      </w:pPr>
      <w:r>
        <w:rPr>
          <w:rFonts w:hint="eastAsia" w:ascii="Times New Roman" w:hAnsi="Times New Roman"/>
          <w:lang w:val="en-US"/>
        </w:rPr>
        <w:t>On how to handle</w:t>
      </w:r>
      <w:r>
        <w:rPr>
          <w:rFonts w:ascii="Times New Roman" w:hAnsi="Times New Roman"/>
          <w:lang w:eastAsia="ko-KR"/>
        </w:rPr>
        <w:t xml:space="preserve"> the PC5 unicast link during direct path addition/release and direct path change without indirect path change procedures in case of security update</w:t>
      </w:r>
      <w:r>
        <w:rPr>
          <w:rFonts w:hint="eastAsia" w:ascii="Times New Roman" w:hAnsi="Times New Roman"/>
          <w:lang w:val="en-US"/>
        </w:rPr>
        <w:t>, RAN2 to down-select one of the following options</w:t>
      </w:r>
      <w:r>
        <w:rPr>
          <w:rFonts w:hint="eastAsia" w:ascii="Times New Roman" w:hAnsi="Times New Roman"/>
        </w:rPr>
        <w:t>:</w:t>
      </w:r>
    </w:p>
    <w:p>
      <w:pPr>
        <w:pStyle w:val="98"/>
        <w:numPr>
          <w:ilvl w:val="0"/>
          <w:numId w:val="10"/>
        </w:numPr>
        <w:rPr>
          <w:rFonts w:ascii="Times New Roman" w:hAnsi="Times New Roman" w:eastAsiaTheme="minorEastAsia"/>
          <w:lang w:val="en-US"/>
        </w:rPr>
      </w:pPr>
      <w:bookmarkStart w:id="11" w:name="OLE_LINK4"/>
      <w:r>
        <w:rPr>
          <w:rFonts w:hint="eastAsia" w:ascii="Times New Roman" w:hAnsi="Times New Roman"/>
          <w:lang w:val="en-US"/>
        </w:rPr>
        <w:t xml:space="preserve">Option 1: </w:t>
      </w:r>
      <w:r>
        <w:rPr>
          <w:rFonts w:ascii="Times New Roman" w:hAnsi="Times New Roman" w:eastAsiaTheme="minorEastAsia"/>
        </w:rPr>
        <w:t>maintain</w:t>
      </w:r>
      <w:r>
        <w:rPr>
          <w:rFonts w:hint="eastAsia" w:ascii="Times New Roman" w:hAnsi="Times New Roman"/>
          <w:lang w:val="en-US"/>
        </w:rPr>
        <w:t xml:space="preserve"> </w:t>
      </w:r>
      <w:r>
        <w:rPr>
          <w:rFonts w:ascii="Times New Roman" w:hAnsi="Times New Roman" w:eastAsiaTheme="minorEastAsia"/>
        </w:rPr>
        <w:t>the PC5 link</w:t>
      </w:r>
      <w:r>
        <w:rPr>
          <w:rFonts w:hint="eastAsia" w:ascii="Times New Roman" w:hAnsi="Times New Roman" w:eastAsiaTheme="minorEastAsia"/>
          <w:lang w:val="en-US"/>
        </w:rPr>
        <w:t xml:space="preserve"> and handle the buffered data with old key</w:t>
      </w:r>
    </w:p>
    <w:bookmarkEnd w:id="11"/>
    <w:p>
      <w:pPr>
        <w:pStyle w:val="98"/>
        <w:numPr>
          <w:ilvl w:val="0"/>
          <w:numId w:val="10"/>
        </w:numPr>
        <w:rPr>
          <w:rFonts w:ascii="Times New Roman" w:hAnsi="Times New Roman" w:eastAsiaTheme="minorEastAsia"/>
          <w:lang w:val="en-US"/>
        </w:rPr>
      </w:pPr>
      <w:r>
        <w:rPr>
          <w:rFonts w:hint="eastAsia" w:ascii="Times New Roman" w:hAnsi="Times New Roman"/>
          <w:lang w:val="en-US"/>
        </w:rPr>
        <w:t xml:space="preserve">Option 2: </w:t>
      </w:r>
      <w:r>
        <w:rPr>
          <w:rFonts w:hint="eastAsia" w:ascii="Times New Roman" w:hAnsi="Times New Roman" w:eastAsiaTheme="minorEastAsia"/>
          <w:lang w:val="en-US"/>
        </w:rPr>
        <w:t>release</w:t>
      </w:r>
      <w:r>
        <w:rPr>
          <w:rFonts w:hint="eastAsia" w:ascii="Times New Roman" w:hAnsi="Times New Roman"/>
          <w:lang w:val="en-US"/>
        </w:rPr>
        <w:t xml:space="preserve"> </w:t>
      </w:r>
      <w:r>
        <w:rPr>
          <w:rFonts w:ascii="Times New Roman" w:hAnsi="Times New Roman" w:eastAsiaTheme="minorEastAsia"/>
        </w:rPr>
        <w:t>the PC5 link</w:t>
      </w:r>
      <w:r>
        <w:rPr>
          <w:rFonts w:hint="eastAsia" w:ascii="Times New Roman" w:hAnsi="Times New Roman" w:eastAsiaTheme="minorEastAsia"/>
          <w:lang w:val="en-US"/>
        </w:rPr>
        <w:t xml:space="preserve"> and clear the buffered data with old key</w:t>
      </w:r>
    </w:p>
    <w:p>
      <w:pPr>
        <w:spacing w:line="360" w:lineRule="auto"/>
        <w:jc w:val="both"/>
        <w:rPr>
          <w:rFonts w:eastAsia="Calibri"/>
          <w:b/>
          <w:szCs w:val="20"/>
          <w:u w:val="single"/>
        </w:rPr>
      </w:pPr>
      <w:r>
        <w:rPr>
          <w:rFonts w:eastAsia="Calibri"/>
          <w:b/>
          <w:szCs w:val="20"/>
          <w:u w:val="single"/>
        </w:rPr>
        <w:t>How to handle relayUE-HO</w:t>
      </w:r>
    </w:p>
    <w:p>
      <w:pPr>
        <w:spacing w:line="360" w:lineRule="auto"/>
        <w:jc w:val="both"/>
        <w:rPr>
          <w:rFonts w:eastAsiaTheme="minorEastAsia"/>
          <w:b/>
          <w:szCs w:val="20"/>
          <w:u w:val="single"/>
          <w:lang w:eastAsia="zh-CN"/>
        </w:rPr>
      </w:pPr>
      <w:r>
        <w:rPr>
          <w:rFonts w:eastAsia="等线"/>
          <w:lang w:eastAsia="zh-CN"/>
        </w:rPr>
        <w:t xml:space="preserve">This issue corresponds </w:t>
      </w:r>
      <w:r>
        <w:rPr>
          <w:rFonts w:hint="eastAsia" w:eastAsia="等线"/>
          <w:lang w:eastAsia="zh-CN"/>
        </w:rPr>
        <w:t>to</w:t>
      </w:r>
      <w:r>
        <w:rPr>
          <w:rFonts w:eastAsia="等线"/>
          <w:lang w:eastAsia="zh-CN"/>
        </w:rPr>
        <w:t xml:space="preserve"> the RRC open issue 3.18 as summarized below:</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282"/>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tcPr>
          <w:p>
            <w:pPr>
              <w:rPr>
                <w:szCs w:val="20"/>
                <w:lang w:eastAsia="zh-CN"/>
              </w:rPr>
            </w:pPr>
            <w:r>
              <w:rPr>
                <w:rFonts w:hint="eastAsia" w:eastAsia="Malgun Gothic"/>
                <w:b/>
                <w:szCs w:val="20"/>
              </w:rPr>
              <w:t>3.18</w:t>
            </w:r>
          </w:p>
        </w:tc>
        <w:tc>
          <w:tcPr>
            <w:tcW w:w="1767"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How to handle relayUE-HO</w:t>
            </w:r>
          </w:p>
        </w:tc>
        <w:tc>
          <w:tcPr>
            <w:tcW w:w="2875"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The issue is not covered by any post email discussion now, thus further down-selection is needed.</w:t>
            </w:r>
          </w:p>
          <w:p>
            <w:pPr>
              <w:pStyle w:val="98"/>
              <w:rPr>
                <w:rFonts w:ascii="Times New Roman" w:hAnsi="Times New Roman"/>
                <w:b w:val="0"/>
              </w:rPr>
            </w:pPr>
            <w:r>
              <w:rPr>
                <w:rFonts w:ascii="Times New Roman" w:hAnsi="Times New Roman"/>
                <w:b w:val="0"/>
              </w:rPr>
              <w:t>The issue has been discussed in previous meeting, but no consensus was achieved. The options on table include:</w:t>
            </w:r>
          </w:p>
          <w:p>
            <w:pPr>
              <w:pStyle w:val="98"/>
              <w:rPr>
                <w:rFonts w:ascii="Times New Roman" w:hAnsi="Times New Roman"/>
                <w:b w:val="0"/>
              </w:rPr>
            </w:pPr>
            <w:r>
              <w:rPr>
                <w:rFonts w:ascii="Times New Roman" w:hAnsi="Times New Roman"/>
                <w:b w:val="0"/>
              </w:rPr>
              <w:t>Option 1: NW ensures that before relay UE’s HO, the indirect path is released at remote UE.</w:t>
            </w:r>
          </w:p>
          <w:p>
            <w:pPr>
              <w:pStyle w:val="98"/>
              <w:rPr>
                <w:rFonts w:ascii="Times New Roman" w:hAnsi="Times New Roman"/>
                <w:b w:val="0"/>
              </w:rPr>
            </w:pPr>
            <w:r>
              <w:rPr>
                <w:rFonts w:ascii="Times New Roman" w:hAnsi="Times New Roman"/>
                <w:b w:val="0"/>
              </w:rPr>
              <w:t>Option 2: relay UE indicates Uu HO in notification message to remote UE in Rel-17 way, and remote UE can suspend indirect path and wait for NW reconfiguration.</w:t>
            </w:r>
          </w:p>
        </w:tc>
      </w:tr>
    </w:tbl>
    <w:p>
      <w:pPr>
        <w:spacing w:before="120" w:beforeLines="50"/>
        <w:jc w:val="both"/>
        <w:rPr>
          <w:rFonts w:eastAsia="等线"/>
          <w:lang w:eastAsia="zh-CN"/>
        </w:rPr>
      </w:pPr>
      <w:r>
        <w:rPr>
          <w:rFonts w:hint="eastAsia" w:eastAsia="等线"/>
        </w:rPr>
        <w:t>I</w:t>
      </w:r>
      <w:r>
        <w:rPr>
          <w:rFonts w:eastAsia="等线"/>
        </w:rPr>
        <w:t>n our understanding, the above two options are not mutually exclusive. They can usually be used together. Our consideration on how to handle this notification issue for relay UE handover is explained as follows:</w:t>
      </w:r>
    </w:p>
    <w:p>
      <w:pPr>
        <w:pStyle w:val="77"/>
        <w:numPr>
          <w:ilvl w:val="0"/>
          <w:numId w:val="11"/>
        </w:numPr>
        <w:spacing w:before="120" w:beforeLines="50"/>
        <w:ind w:firstLineChars="0"/>
        <w:rPr>
          <w:rFonts w:ascii="Times New Roman" w:hAnsi="Times New Roman" w:eastAsia="等线"/>
          <w:sz w:val="20"/>
        </w:rPr>
      </w:pPr>
      <w:r>
        <w:rPr>
          <w:rFonts w:ascii="Times New Roman" w:hAnsi="Times New Roman" w:eastAsia="等线"/>
          <w:sz w:val="20"/>
        </w:rPr>
        <w:t xml:space="preserve">In network side, </w:t>
      </w:r>
      <w:r>
        <w:rPr>
          <w:rFonts w:ascii="Times New Roman" w:hAnsi="Times New Roman" w:eastAsia="等线"/>
          <w:b/>
          <w:sz w:val="20"/>
        </w:rPr>
        <w:t>Option 1</w:t>
      </w:r>
      <w:r>
        <w:rPr>
          <w:rFonts w:ascii="Times New Roman" w:hAnsi="Times New Roman" w:eastAsia="等线"/>
          <w:sz w:val="20"/>
        </w:rPr>
        <w:t xml:space="preserve"> can be used i.e., smart network implementation can guarantee that indirect path has been released in a remote UE before its relay UE performs handover procedure. For example, when serving gNB decides to hand over a relay UE, it should firstly complete the release procedure(s) of indirect path related to this relay UE for each of related remote UE. After reception of reconfiguration complete message for indirect path release from each remote UE, handover signaling is sent to the relay UE. In this way, each remote UE does not need to handle with relay UE handover case. However, this delayed handover processing may bring the risk of handover failure to the relay UE. </w:t>
      </w:r>
    </w:p>
    <w:p>
      <w:pPr>
        <w:pStyle w:val="77"/>
        <w:numPr>
          <w:ilvl w:val="0"/>
          <w:numId w:val="12"/>
        </w:numPr>
        <w:spacing w:before="120" w:beforeLines="50" w:after="120" w:afterLines="50"/>
        <w:ind w:firstLineChars="0"/>
        <w:rPr>
          <w:rFonts w:ascii="Times New Roman" w:hAnsi="Times New Roman" w:eastAsia="等线"/>
          <w:sz w:val="20"/>
        </w:rPr>
      </w:pPr>
      <w:r>
        <w:rPr>
          <w:rFonts w:ascii="Times New Roman" w:hAnsi="Times New Roman" w:eastAsia="等线"/>
          <w:sz w:val="20"/>
        </w:rPr>
        <w:t>In remote UE side, Option 2 can be used i.e., if it receives the legacy PC5 HO notification from relay UE, it can suspend the indirect path and wait for gNB releasing this indirect path related to the HO relay UE, which assumes that SRB1 is still available, e.g. the primary path of split SRB1 or the only path of SRB1 always on direct path. If SRB1 is not available upon suspending indirect path, remote UE will trigger RRC re-establishment as legacy.</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It is left to network implementation to guarantee release indirect path from a Remote UE before its relay UE performs handover procedure.</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From the perspective of Remote UE, it will suspend the related indirect path upon reception of Relay UE’s handover notification if its E2E SRB1 is still available. Otherwise (SRB1 not available), remote UE triggers RRC re-establishment.</w:t>
      </w:r>
    </w:p>
    <w:p>
      <w:pPr>
        <w:spacing w:line="360" w:lineRule="auto"/>
        <w:jc w:val="both"/>
        <w:rPr>
          <w:rFonts w:eastAsia="Calibri"/>
          <w:b/>
          <w:szCs w:val="20"/>
          <w:u w:val="single"/>
        </w:rPr>
      </w:pPr>
      <w:r>
        <w:rPr>
          <w:rFonts w:eastAsia="Calibri"/>
          <w:b/>
          <w:szCs w:val="20"/>
          <w:u w:val="single"/>
        </w:rPr>
        <w:t>Relay UE reporting in Scenario 2</w:t>
      </w:r>
    </w:p>
    <w:p>
      <w:pPr>
        <w:spacing w:line="360" w:lineRule="auto"/>
        <w:jc w:val="both"/>
        <w:rPr>
          <w:rFonts w:eastAsiaTheme="minorEastAsia"/>
          <w:szCs w:val="20"/>
          <w:lang w:eastAsia="zh-CN"/>
        </w:rPr>
      </w:pPr>
      <w:r>
        <w:rPr>
          <w:rFonts w:eastAsia="等线"/>
          <w:lang w:eastAsia="zh-CN"/>
        </w:rPr>
        <w:t xml:space="preserve">This issue corresponds </w:t>
      </w:r>
      <w:r>
        <w:rPr>
          <w:rFonts w:hint="eastAsia" w:eastAsia="等线"/>
          <w:lang w:eastAsia="zh-CN"/>
        </w:rPr>
        <w:t>to</w:t>
      </w:r>
      <w:r>
        <w:rPr>
          <w:rFonts w:eastAsia="等线"/>
          <w:lang w:eastAsia="zh-CN"/>
        </w:rPr>
        <w:t xml:space="preserve"> the RRC open issue 3.19 as summarized below:</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282"/>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tcPr>
          <w:p>
            <w:pPr>
              <w:rPr>
                <w:szCs w:val="20"/>
                <w:lang w:eastAsia="zh-CN"/>
              </w:rPr>
            </w:pPr>
            <w:r>
              <w:rPr>
                <w:rFonts w:hint="eastAsia" w:eastAsia="Malgun Gothic"/>
                <w:b/>
                <w:szCs w:val="20"/>
              </w:rPr>
              <w:t>3.19</w:t>
            </w:r>
          </w:p>
        </w:tc>
        <w:tc>
          <w:tcPr>
            <w:tcW w:w="1767"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Which message is used to report the relay UE information for indirect path addition in scenario 2 (and indirect path change, if supported in scenario 2), and whether multiple relay UEs can be reported.</w:t>
            </w:r>
          </w:p>
        </w:tc>
        <w:tc>
          <w:tcPr>
            <w:tcW w:w="2875"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The issue is not covered by any post email discussion now, thus dedicated discussion is needed.</w:t>
            </w:r>
          </w:p>
          <w:p>
            <w:pPr>
              <w:pStyle w:val="98"/>
              <w:rPr>
                <w:rFonts w:ascii="Times New Roman" w:hAnsi="Times New Roman" w:eastAsia="Malgun Gothic"/>
                <w:b w:val="0"/>
              </w:rPr>
            </w:pPr>
            <w:r>
              <w:rPr>
                <w:rFonts w:ascii="Times New Roman" w:hAnsi="Times New Roman" w:eastAsia="Malgun Gothic"/>
                <w:b w:val="0"/>
              </w:rPr>
              <w:t>This issue has not been discussed in previous meetings. The candidates may include:</w:t>
            </w:r>
          </w:p>
          <w:p>
            <w:pPr>
              <w:pStyle w:val="98"/>
              <w:rPr>
                <w:rFonts w:ascii="Times New Roman" w:hAnsi="Times New Roman" w:eastAsia="Malgun Gothic"/>
                <w:b w:val="0"/>
              </w:rPr>
            </w:pPr>
            <w:r>
              <w:rPr>
                <w:rFonts w:ascii="Times New Roman" w:hAnsi="Times New Roman" w:eastAsia="Malgun Gothic"/>
                <w:b w:val="0"/>
              </w:rPr>
              <w:t>1. relay UE(s) is reported via UE information procedure.</w:t>
            </w:r>
          </w:p>
          <w:p>
            <w:pPr>
              <w:pStyle w:val="98"/>
              <w:rPr>
                <w:rFonts w:ascii="Times New Roman" w:hAnsi="Times New Roman" w:eastAsia="Malgun Gothic"/>
                <w:b w:val="0"/>
              </w:rPr>
            </w:pPr>
            <w:r>
              <w:rPr>
                <w:rFonts w:ascii="Times New Roman" w:hAnsi="Times New Roman" w:eastAsia="Malgun Gothic"/>
                <w:b w:val="0"/>
              </w:rPr>
              <w:t>2. relay UE(s) is reported via UE Assistance Information.</w:t>
            </w:r>
          </w:p>
          <w:p>
            <w:pPr>
              <w:pStyle w:val="98"/>
              <w:rPr>
                <w:rFonts w:ascii="Times New Roman" w:hAnsi="Times New Roman" w:eastAsia="Malgun Gothic"/>
                <w:b w:val="0"/>
              </w:rPr>
            </w:pPr>
            <w:r>
              <w:rPr>
                <w:rFonts w:ascii="Times New Roman" w:hAnsi="Times New Roman" w:eastAsia="Malgun Gothic"/>
                <w:b w:val="0"/>
              </w:rPr>
              <w:t>3. relay UE(s) is reported via measurement reporting.</w:t>
            </w:r>
          </w:p>
        </w:tc>
      </w:tr>
    </w:tbl>
    <w:p>
      <w:pPr>
        <w:spacing w:before="120" w:beforeLines="50"/>
        <w:jc w:val="both"/>
        <w:rPr>
          <w:szCs w:val="20"/>
        </w:rPr>
      </w:pPr>
      <w:r>
        <w:rPr>
          <w:rFonts w:hint="eastAsia" w:eastAsia="等线"/>
        </w:rPr>
        <w:t>F</w:t>
      </w:r>
      <w:r>
        <w:rPr>
          <w:rFonts w:eastAsia="等线"/>
        </w:rPr>
        <w:t xml:space="preserve">or </w:t>
      </w:r>
      <w:r>
        <w:rPr>
          <w:rFonts w:eastAsia="等线"/>
          <w:b/>
        </w:rPr>
        <w:t>Option 1</w:t>
      </w:r>
      <w:r>
        <w:rPr>
          <w:rFonts w:eastAsia="等线"/>
        </w:rPr>
        <w:t xml:space="preserve">, current UE information procedure is two-step, which means that the gNB firstly requests </w:t>
      </w:r>
      <w:r>
        <w:rPr>
          <w:szCs w:val="20"/>
        </w:rPr>
        <w:t>the relay UE information</w:t>
      </w:r>
      <w:r>
        <w:rPr>
          <w:rFonts w:eastAsia="等线"/>
        </w:rPr>
        <w:t xml:space="preserve"> via </w:t>
      </w:r>
      <w:r>
        <w:rPr>
          <w:rFonts w:eastAsia="等线"/>
          <w:i/>
        </w:rPr>
        <w:t>UEInformationRequest</w:t>
      </w:r>
      <w:r>
        <w:rPr>
          <w:rFonts w:eastAsia="等线"/>
        </w:rPr>
        <w:t xml:space="preserve"> message and then the remote UE reports the </w:t>
      </w:r>
      <w:r>
        <w:rPr>
          <w:szCs w:val="20"/>
        </w:rPr>
        <w:t xml:space="preserve">relay UE information via </w:t>
      </w:r>
      <w:r>
        <w:rPr>
          <w:i/>
          <w:lang w:eastAsia="zh-CN"/>
        </w:rPr>
        <w:t>UEInformationResponse</w:t>
      </w:r>
      <w:r>
        <w:rPr>
          <w:lang w:eastAsia="zh-CN"/>
        </w:rPr>
        <w:t xml:space="preserve"> message. The drawback of Option 1 is the potential signaling waste because when/how the remote UE triggers the relay UE entering RRC_CONNECTED is up to UE implementation and the gNB has no knowledge when the </w:t>
      </w:r>
      <w:r>
        <w:rPr>
          <w:szCs w:val="20"/>
        </w:rPr>
        <w:t>relay UE information is available or not. As a result, the gNB just only blindly request the relay UE information from the remote UE, which may not get the relay UE information as expected. Based on the observation, Option 1 is not preferred.</w:t>
      </w:r>
    </w:p>
    <w:p>
      <w:pPr>
        <w:spacing w:before="120" w:beforeLines="50" w:after="120" w:afterLines="50"/>
        <w:jc w:val="both"/>
        <w:rPr>
          <w:rFonts w:eastAsiaTheme="minorEastAsia"/>
          <w:szCs w:val="20"/>
        </w:rPr>
      </w:pPr>
      <w:r>
        <w:rPr>
          <w:rFonts w:eastAsiaTheme="minorEastAsia"/>
          <w:szCs w:val="20"/>
        </w:rPr>
        <w:t xml:space="preserve">For </w:t>
      </w:r>
      <w:r>
        <w:rPr>
          <w:rFonts w:eastAsiaTheme="minorEastAsia"/>
          <w:b/>
          <w:szCs w:val="20"/>
        </w:rPr>
        <w:t>Option 2</w:t>
      </w:r>
      <w:r>
        <w:rPr>
          <w:rFonts w:eastAsiaTheme="minorEastAsia"/>
          <w:szCs w:val="20"/>
        </w:rPr>
        <w:t>, UE Assistance Information is one-step procedure, which can avoid the potential signaling waste issue raised for Option 1.</w:t>
      </w:r>
    </w:p>
    <w:p>
      <w:pPr>
        <w:spacing w:before="120" w:beforeLines="50" w:after="120" w:afterLines="50"/>
        <w:jc w:val="both"/>
        <w:rPr>
          <w:rFonts w:eastAsia="等线"/>
          <w:lang w:eastAsia="zh-CN"/>
        </w:rPr>
      </w:pPr>
      <w:r>
        <w:rPr>
          <w:rFonts w:hint="eastAsia" w:eastAsia="等线"/>
          <w:lang w:eastAsia="zh-CN"/>
        </w:rPr>
        <w:t>F</w:t>
      </w:r>
      <w:r>
        <w:rPr>
          <w:rFonts w:eastAsia="等线"/>
          <w:lang w:eastAsia="zh-CN"/>
        </w:rPr>
        <w:t xml:space="preserve">or </w:t>
      </w:r>
      <w:r>
        <w:rPr>
          <w:rFonts w:eastAsia="等线"/>
          <w:b/>
          <w:lang w:eastAsia="zh-CN"/>
        </w:rPr>
        <w:t>Option 3</w:t>
      </w:r>
      <w:r>
        <w:rPr>
          <w:rFonts w:eastAsia="等线"/>
          <w:lang w:eastAsia="zh-CN"/>
        </w:rPr>
        <w:t xml:space="preserve">, the main concern is that the existing measurement reporting procedure is mainly designed for the 3GPP defined radio interface and thus is not very suitable for scenario 2 as the inter-UE link is unspecified. Besides, there is also no measurement results for the remote UE reporting in scenario 2. It’s less motivated to use </w:t>
      </w:r>
      <w:r>
        <w:rPr>
          <w:rFonts w:eastAsia="Malgun Gothic"/>
        </w:rPr>
        <w:t>measurement reporting</w:t>
      </w:r>
      <w:r>
        <w:rPr>
          <w:rFonts w:eastAsia="等线"/>
          <w:lang w:eastAsia="zh-CN"/>
        </w:rPr>
        <w:t>.</w:t>
      </w:r>
    </w:p>
    <w:p>
      <w:pPr>
        <w:spacing w:before="120" w:beforeLines="50" w:after="120" w:afterLines="50"/>
        <w:jc w:val="both"/>
        <w:rPr>
          <w:rFonts w:eastAsiaTheme="minorEastAsia"/>
          <w:szCs w:val="20"/>
          <w:lang w:eastAsia="zh-CN"/>
        </w:rPr>
      </w:pPr>
      <w:r>
        <w:rPr>
          <w:rFonts w:eastAsiaTheme="minorEastAsia"/>
          <w:szCs w:val="20"/>
          <w:lang w:eastAsia="zh-CN"/>
        </w:rPr>
        <w:t>Based on above analysis, we suggest to adopt Option 2.</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For scenario 2, candidate Relay UE is reported via UE Assistance Information, which includes the C-RNTI and serving cell ID information.</w:t>
      </w:r>
    </w:p>
    <w:p>
      <w:pPr>
        <w:spacing w:before="120" w:beforeLines="50" w:line="360" w:lineRule="auto"/>
        <w:jc w:val="both"/>
        <w:rPr>
          <w:b/>
          <w:szCs w:val="20"/>
          <w:u w:val="single"/>
        </w:rPr>
      </w:pPr>
      <w:r>
        <w:rPr>
          <w:b/>
          <w:szCs w:val="20"/>
          <w:u w:val="single"/>
        </w:rPr>
        <w:t xml:space="preserve">Whether/how trigger the indirect path addition </w:t>
      </w:r>
      <w:r>
        <w:rPr>
          <w:rFonts w:eastAsia="Calibri"/>
          <w:b/>
          <w:szCs w:val="20"/>
          <w:u w:val="single"/>
        </w:rPr>
        <w:t>in Scenario 2</w:t>
      </w:r>
    </w:p>
    <w:p>
      <w:pPr>
        <w:spacing w:line="360" w:lineRule="auto"/>
        <w:jc w:val="both"/>
        <w:rPr>
          <w:rFonts w:eastAsiaTheme="minorEastAsia"/>
          <w:szCs w:val="20"/>
          <w:lang w:eastAsia="zh-CN"/>
        </w:rPr>
      </w:pPr>
      <w:r>
        <w:rPr>
          <w:rFonts w:eastAsia="等线"/>
          <w:lang w:eastAsia="zh-CN"/>
        </w:rPr>
        <w:t xml:space="preserve">This issue corresponds </w:t>
      </w:r>
      <w:r>
        <w:rPr>
          <w:rFonts w:hint="eastAsia" w:eastAsia="等线"/>
          <w:lang w:eastAsia="zh-CN"/>
        </w:rPr>
        <w:t>to</w:t>
      </w:r>
      <w:r>
        <w:rPr>
          <w:rFonts w:eastAsia="等线"/>
          <w:lang w:eastAsia="zh-CN"/>
        </w:rPr>
        <w:t xml:space="preserve"> the RRC open issue 3.20 as summarized below:</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282"/>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tcBorders>
              <w:top w:val="single" w:color="auto" w:sz="4" w:space="0"/>
              <w:left w:val="single" w:color="auto" w:sz="4" w:space="0"/>
              <w:bottom w:val="single" w:color="auto" w:sz="4" w:space="0"/>
              <w:right w:val="single" w:color="auto" w:sz="4" w:space="0"/>
            </w:tcBorders>
          </w:tcPr>
          <w:p>
            <w:pPr>
              <w:rPr>
                <w:szCs w:val="20"/>
                <w:lang w:eastAsia="zh-CN"/>
              </w:rPr>
            </w:pPr>
            <w:r>
              <w:rPr>
                <w:rFonts w:hint="eastAsia" w:eastAsia="Malgun Gothic"/>
                <w:b/>
                <w:szCs w:val="20"/>
              </w:rPr>
              <w:t>3.20</w:t>
            </w:r>
          </w:p>
        </w:tc>
        <w:tc>
          <w:tcPr>
            <w:tcW w:w="1767"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ascii="Times New Roman" w:hAnsi="Times New Roman"/>
                <w:b w:val="0"/>
              </w:rPr>
              <w:t>Whether/how the network or remote UE can trigger the indirect path addition (and indirect path change, if supported in scenario 2) e.g. by reporting of the relay UE’s ID or a separate signaling.</w:t>
            </w:r>
          </w:p>
        </w:tc>
        <w:tc>
          <w:tcPr>
            <w:tcW w:w="2875" w:type="pct"/>
            <w:tcBorders>
              <w:top w:val="single" w:color="auto" w:sz="4" w:space="0"/>
              <w:left w:val="single" w:color="auto" w:sz="4" w:space="0"/>
              <w:bottom w:val="single" w:color="auto" w:sz="4" w:space="0"/>
              <w:right w:val="single" w:color="auto" w:sz="4" w:space="0"/>
            </w:tcBorders>
          </w:tcPr>
          <w:p>
            <w:pPr>
              <w:pStyle w:val="98"/>
              <w:rPr>
                <w:rFonts w:ascii="Times New Roman" w:hAnsi="Times New Roman"/>
                <w:b w:val="0"/>
              </w:rPr>
            </w:pPr>
            <w:r>
              <w:rPr>
                <w:rFonts w:hint="eastAsia" w:ascii="Times New Roman" w:hAnsi="Times New Roman" w:eastAsia="Malgun Gothic"/>
                <w:b w:val="0"/>
              </w:rPr>
              <w:t xml:space="preserve">This issue was </w:t>
            </w:r>
            <w:r>
              <w:rPr>
                <w:rFonts w:ascii="Times New Roman" w:hAnsi="Times New Roman" w:eastAsia="Malgun Gothic"/>
                <w:b w:val="0"/>
              </w:rPr>
              <w:t xml:space="preserve">previously </w:t>
            </w:r>
            <w:r>
              <w:rPr>
                <w:rFonts w:hint="eastAsia" w:ascii="Times New Roman" w:hAnsi="Times New Roman" w:eastAsia="Malgun Gothic"/>
                <w:b w:val="0"/>
              </w:rPr>
              <w:t>discussed</w:t>
            </w:r>
            <w:r>
              <w:rPr>
                <w:rFonts w:ascii="Times New Roman" w:hAnsi="Times New Roman" w:eastAsia="Malgun Gothic"/>
                <w:b w:val="0"/>
              </w:rPr>
              <w:t xml:space="preserve"> without any agreement. </w:t>
            </w:r>
            <w:r>
              <w:rPr>
                <w:rFonts w:ascii="Times New Roman" w:hAnsi="Times New Roman"/>
                <w:b w:val="0"/>
              </w:rPr>
              <w:t>The issue is not covered by post email discussion, thus further discussion is needed.</w:t>
            </w:r>
          </w:p>
          <w:p>
            <w:pPr>
              <w:pStyle w:val="98"/>
              <w:rPr>
                <w:rFonts w:ascii="Times New Roman" w:hAnsi="Times New Roman"/>
                <w:b w:val="0"/>
              </w:rPr>
            </w:pPr>
          </w:p>
        </w:tc>
      </w:tr>
    </w:tbl>
    <w:p>
      <w:pPr>
        <w:spacing w:before="120" w:beforeLines="50"/>
        <w:jc w:val="both"/>
        <w:rPr>
          <w:lang w:eastAsia="zh-CN"/>
        </w:rPr>
      </w:pPr>
      <w:r>
        <w:t xml:space="preserve">With regards to </w:t>
      </w:r>
      <w:r>
        <w:rPr>
          <w:rFonts w:hint="eastAsia"/>
        </w:rPr>
        <w:t xml:space="preserve">the potential </w:t>
      </w:r>
      <w:r>
        <w:t xml:space="preserve">Uu procedure </w:t>
      </w:r>
      <w:r>
        <w:rPr>
          <w:rFonts w:hint="eastAsia"/>
        </w:rPr>
        <w:t>for remote UE to report the inter-UE relationship</w:t>
      </w:r>
      <w:r>
        <w:t xml:space="preserve">, </w:t>
      </w:r>
      <w:r>
        <w:rPr>
          <w:rFonts w:hint="eastAsia"/>
        </w:rPr>
        <w:t>there are two candidate solutions</w:t>
      </w:r>
      <w:r>
        <w:t xml:space="preserve"> on the table</w:t>
      </w:r>
      <w:r>
        <w:rPr>
          <w:rFonts w:hint="eastAsia"/>
        </w:rPr>
        <w:t>:</w:t>
      </w:r>
    </w:p>
    <w:p>
      <w:pPr>
        <w:spacing w:before="120" w:beforeLines="50"/>
        <w:jc w:val="both"/>
      </w:pPr>
      <w:r>
        <w:rPr>
          <w:rFonts w:hint="eastAsia"/>
          <w:b/>
          <w:bCs/>
        </w:rPr>
        <w:t>Option 1: remote UE oriented solution</w:t>
      </w:r>
      <w:r>
        <w:rPr>
          <w:b/>
          <w:bCs/>
        </w:rPr>
        <w:t xml:space="preserve"> under common permission by NW</w:t>
      </w:r>
      <w:r>
        <w:rPr>
          <w:rFonts w:hint="eastAsia"/>
          <w:b/>
          <w:bCs/>
        </w:rPr>
        <w:t>,</w:t>
      </w:r>
      <w:r>
        <w:rPr>
          <w:rFonts w:hint="eastAsia"/>
        </w:rPr>
        <w:t xml:space="preserve"> i.e., remote UE </w:t>
      </w:r>
      <w:r>
        <w:rPr>
          <w:rFonts w:hint="eastAsia"/>
          <w:b/>
          <w:bCs/>
        </w:rPr>
        <w:t>autonomously reports</w:t>
      </w:r>
      <w:r>
        <w:rPr>
          <w:rFonts w:hint="eastAsia"/>
        </w:rPr>
        <w:t xml:space="preserve"> </w:t>
      </w:r>
      <w:r>
        <w:t xml:space="preserve">the </w:t>
      </w:r>
      <w:r>
        <w:rPr>
          <w:rFonts w:hint="eastAsia"/>
        </w:rPr>
        <w:t xml:space="preserve">inter-UE relationship with the relay UE </w:t>
      </w:r>
      <w:r>
        <w:t>after</w:t>
      </w:r>
      <w:r>
        <w:rPr>
          <w:rFonts w:hint="eastAsia"/>
        </w:rPr>
        <w:t xml:space="preserve"> it triggers the relay UE successfully entering RRC_CONNECTED</w:t>
      </w:r>
      <w:r>
        <w:t>, e.g. with common reporting permission in SIB</w:t>
      </w:r>
      <w:r>
        <w:rPr>
          <w:rFonts w:hint="eastAsia"/>
        </w:rPr>
        <w:t>. The corresponding steps are described as below:</w:t>
      </w:r>
    </w:p>
    <w:p>
      <w:pPr>
        <w:numPr>
          <w:ilvl w:val="0"/>
          <w:numId w:val="13"/>
        </w:numPr>
        <w:spacing w:before="120" w:beforeLines="50"/>
        <w:jc w:val="both"/>
      </w:pPr>
      <w:r>
        <w:rPr>
          <w:rFonts w:hint="eastAsia"/>
        </w:rPr>
        <w:t>Step 1: remote UE implementation triggers the relay UE in RRC_IDLE/RRC_INACTIVE to initiate RRC connection establishment/resume procedure</w:t>
      </w:r>
      <w:r>
        <w:t>, e.g. with common reporting permission in SIB</w:t>
      </w:r>
      <w:r>
        <w:rPr>
          <w:rFonts w:hint="eastAsia"/>
        </w:rPr>
        <w:t>.</w:t>
      </w:r>
    </w:p>
    <w:p>
      <w:pPr>
        <w:numPr>
          <w:ilvl w:val="0"/>
          <w:numId w:val="13"/>
        </w:numPr>
        <w:spacing w:before="120" w:beforeLines="50"/>
        <w:jc w:val="both"/>
      </w:pPr>
      <w:r>
        <w:rPr>
          <w:rFonts w:hint="eastAsia"/>
        </w:rPr>
        <w:t>Step 2: if the relay UE successfully enters RRC_CONNECTED, the relay UE forwards its C-RNTI and serving cell ID (NCGI) to the remote UE.</w:t>
      </w:r>
    </w:p>
    <w:p>
      <w:pPr>
        <w:numPr>
          <w:ilvl w:val="0"/>
          <w:numId w:val="13"/>
        </w:numPr>
        <w:spacing w:before="120" w:beforeLines="50"/>
        <w:jc w:val="both"/>
      </w:pPr>
      <w:r>
        <w:rPr>
          <w:rFonts w:hint="eastAsia"/>
        </w:rPr>
        <w:t xml:space="preserve">Step 3: remote UE initiates the </w:t>
      </w:r>
      <w:r>
        <w:t xml:space="preserve">report of the </w:t>
      </w:r>
      <w:r>
        <w:rPr>
          <w:rFonts w:hint="eastAsia"/>
        </w:rPr>
        <w:t>inter-UE relationship with the relay UE</w:t>
      </w:r>
      <w:r>
        <w:t>’</w:t>
      </w:r>
      <w:r>
        <w:rPr>
          <w:rFonts w:hint="eastAsia"/>
        </w:rPr>
        <w:t xml:space="preserve"> C-RNTI and serving cell ID (NCGI) to the gNB.</w:t>
      </w:r>
    </w:p>
    <w:p>
      <w:pPr>
        <w:numPr>
          <w:ilvl w:val="0"/>
          <w:numId w:val="13"/>
        </w:numPr>
        <w:spacing w:before="120" w:beforeLines="50"/>
        <w:jc w:val="both"/>
      </w:pPr>
      <w:r>
        <w:rPr>
          <w:rFonts w:hint="eastAsia"/>
        </w:rPr>
        <w:t xml:space="preserve">Step 4: the gNB configures remote UE with the multi path operation with the relay UE.  </w:t>
      </w:r>
      <w:r>
        <w:t xml:space="preserve">However, there may be a risk or waste that gNB will only release relay </w:t>
      </w:r>
      <w:r>
        <w:rPr>
          <w:rFonts w:hint="eastAsia"/>
        </w:rPr>
        <w:t>UE</w:t>
      </w:r>
      <w:r>
        <w:t xml:space="preserve"> if it is not intended to add Ideal-BH relay link based on its algorithm, system load or other reasons. Or, when gNB does not decide to configure multi-path scenario 2 to any remote U</w:t>
      </w:r>
      <w:r>
        <w:rPr>
          <w:rFonts w:hint="eastAsia"/>
        </w:rPr>
        <w:t>E</w:t>
      </w:r>
      <w:r>
        <w:t xml:space="preserve"> due to high system load or its situation</w:t>
      </w:r>
      <w:r>
        <w:rPr>
          <w:rFonts w:hint="eastAsia"/>
        </w:rPr>
        <w:t>,</w:t>
      </w:r>
      <w:r>
        <w:t xml:space="preserve"> the reporting permission in SIB will be switched off by NW.</w:t>
      </w:r>
    </w:p>
    <w:p>
      <w:pPr>
        <w:spacing w:before="120" w:beforeLines="50"/>
        <w:ind w:left="840"/>
        <w:jc w:val="center"/>
      </w:pPr>
      <w:r>
        <w:object>
          <v:shape id="_x0000_i1026" o:spt="75" type="#_x0000_t75" style="height:180pt;width:295.2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spacing w:before="120" w:beforeLines="50"/>
        <w:jc w:val="both"/>
      </w:pPr>
      <w:r>
        <w:rPr>
          <w:rFonts w:hint="eastAsia"/>
          <w:b/>
          <w:bCs/>
        </w:rPr>
        <w:t>Option 2: NW controlled solution</w:t>
      </w:r>
      <w:r>
        <w:rPr>
          <w:b/>
          <w:bCs/>
        </w:rPr>
        <w:t xml:space="preserve"> under UE specific permission</w:t>
      </w:r>
      <w:r>
        <w:rPr>
          <w:rFonts w:hint="eastAsia"/>
          <w:b/>
          <w:bCs/>
        </w:rPr>
        <w:t>,</w:t>
      </w:r>
      <w:r>
        <w:rPr>
          <w:rFonts w:hint="eastAsia"/>
        </w:rPr>
        <w:t xml:space="preserve"> i.e., remote UE </w:t>
      </w:r>
      <w:r>
        <w:rPr>
          <w:rFonts w:hint="eastAsia"/>
          <w:b/>
          <w:bCs/>
        </w:rPr>
        <w:t>only reports</w:t>
      </w:r>
      <w:r>
        <w:rPr>
          <w:rFonts w:hint="eastAsia"/>
        </w:rPr>
        <w:t xml:space="preserve"> the inter-UE relationship with the relay UE </w:t>
      </w:r>
      <w:r>
        <w:rPr>
          <w:rFonts w:hint="eastAsia"/>
          <w:b/>
          <w:bCs/>
        </w:rPr>
        <w:t>after the gNB indication</w:t>
      </w:r>
      <w:r>
        <w:rPr>
          <w:rFonts w:hint="eastAsia"/>
        </w:rPr>
        <w:t>. The corresponding steps are described as below:</w:t>
      </w:r>
    </w:p>
    <w:p>
      <w:pPr>
        <w:numPr>
          <w:ilvl w:val="0"/>
          <w:numId w:val="14"/>
        </w:numPr>
        <w:spacing w:before="120" w:beforeLines="50"/>
        <w:jc w:val="both"/>
      </w:pPr>
      <w:r>
        <w:rPr>
          <w:rFonts w:hint="eastAsia"/>
        </w:rPr>
        <w:t>Step 1: remote UE receives the gNB indication</w:t>
      </w:r>
      <w:r>
        <w:t xml:space="preserve"> or reconfiguration for relay link</w:t>
      </w:r>
      <w:r>
        <w:rPr>
          <w:rFonts w:hint="eastAsia"/>
        </w:rPr>
        <w:t xml:space="preserve">, </w:t>
      </w:r>
      <w:r>
        <w:t xml:space="preserve">additionally </w:t>
      </w:r>
      <w:r>
        <w:rPr>
          <w:rFonts w:hint="eastAsia"/>
        </w:rPr>
        <w:t>which may include the target cell</w:t>
      </w:r>
      <w:r>
        <w:t>(s)</w:t>
      </w:r>
      <w:r>
        <w:rPr>
          <w:rFonts w:hint="eastAsia"/>
        </w:rPr>
        <w:t xml:space="preserve"> information.</w:t>
      </w:r>
      <w:r>
        <w:t xml:space="preserve"> </w:t>
      </w:r>
      <w:r>
        <w:rPr>
          <w:rFonts w:hint="eastAsia"/>
        </w:rPr>
        <w:t>Furthermore,</w:t>
      </w:r>
      <w:r>
        <w:t xml:space="preserve"> there should be additional UE capability for Scenario 2, e.g. one capability bit. gNB can decide whether dedicated scenario 2 permission is needed only for a UE with this capability bit.</w:t>
      </w:r>
    </w:p>
    <w:p>
      <w:pPr>
        <w:numPr>
          <w:ilvl w:val="0"/>
          <w:numId w:val="14"/>
        </w:numPr>
        <w:spacing w:before="120" w:beforeLines="50"/>
        <w:jc w:val="both"/>
      </w:pPr>
      <w:r>
        <w:rPr>
          <w:rFonts w:hint="eastAsia"/>
        </w:rPr>
        <w:t xml:space="preserve">Step 2: similar as the Step 1 described in Option-1. </w:t>
      </w:r>
      <w:r>
        <w:rPr>
          <w:rFonts w:hint="eastAsia"/>
          <w:bCs/>
        </w:rPr>
        <w:t>This Step may be executed only when the camping cell of the relay UE is the same as the target cell</w:t>
      </w:r>
      <w:r>
        <w:rPr>
          <w:bCs/>
        </w:rPr>
        <w:t>(s)</w:t>
      </w:r>
      <w:r>
        <w:rPr>
          <w:rFonts w:hint="eastAsia"/>
          <w:bCs/>
        </w:rPr>
        <w:t xml:space="preserve"> indicated by the gNB.</w:t>
      </w:r>
    </w:p>
    <w:p>
      <w:pPr>
        <w:numPr>
          <w:ilvl w:val="0"/>
          <w:numId w:val="14"/>
        </w:numPr>
        <w:spacing w:before="120" w:beforeLines="50"/>
        <w:jc w:val="both"/>
      </w:pPr>
      <w:r>
        <w:rPr>
          <w:rFonts w:hint="eastAsia"/>
        </w:rPr>
        <w:t xml:space="preserve">Step 3: similar as the Step 2 described in Option-1. </w:t>
      </w:r>
    </w:p>
    <w:p>
      <w:pPr>
        <w:numPr>
          <w:ilvl w:val="0"/>
          <w:numId w:val="14"/>
        </w:numPr>
        <w:spacing w:before="120" w:beforeLines="50"/>
        <w:jc w:val="both"/>
      </w:pPr>
      <w:r>
        <w:rPr>
          <w:rFonts w:hint="eastAsia"/>
        </w:rPr>
        <w:t xml:space="preserve">Step 4: similar as the Step 3 described in Option-1. </w:t>
      </w:r>
      <w:r>
        <w:rPr>
          <w:rFonts w:hint="eastAsia"/>
          <w:bCs/>
        </w:rPr>
        <w:t>In this Step, the remote UE</w:t>
      </w:r>
      <w:r>
        <w:rPr>
          <w:bCs/>
        </w:rPr>
        <w:t>’</w:t>
      </w:r>
      <w:r>
        <w:rPr>
          <w:rFonts w:hint="eastAsia"/>
          <w:bCs/>
        </w:rPr>
        <w:t>s reporting of relay UE</w:t>
      </w:r>
      <w:r>
        <w:rPr>
          <w:bCs/>
        </w:rPr>
        <w:t>’</w:t>
      </w:r>
      <w:r>
        <w:rPr>
          <w:rFonts w:hint="eastAsia"/>
          <w:bCs/>
        </w:rPr>
        <w:t>s serving cell ID (NCGI) can be skipped since the target cell</w:t>
      </w:r>
      <w:r>
        <w:rPr>
          <w:bCs/>
        </w:rPr>
        <w:t>(s)</w:t>
      </w:r>
      <w:r>
        <w:rPr>
          <w:rFonts w:hint="eastAsia"/>
          <w:bCs/>
        </w:rPr>
        <w:t xml:space="preserve"> is indicated by the gNB.</w:t>
      </w:r>
    </w:p>
    <w:p>
      <w:pPr>
        <w:numPr>
          <w:ilvl w:val="0"/>
          <w:numId w:val="14"/>
        </w:numPr>
        <w:spacing w:before="120" w:beforeLines="50"/>
        <w:jc w:val="both"/>
      </w:pPr>
      <w:r>
        <w:rPr>
          <w:rFonts w:hint="eastAsia"/>
        </w:rPr>
        <w:t xml:space="preserve">Step 5: the gNB configures </w:t>
      </w:r>
      <w:r>
        <w:t xml:space="preserve">relay UE </w:t>
      </w:r>
      <w:r>
        <w:rPr>
          <w:rFonts w:hint="eastAsia"/>
        </w:rPr>
        <w:t>/</w:t>
      </w:r>
      <w:r>
        <w:t xml:space="preserve">and </w:t>
      </w:r>
      <w:r>
        <w:rPr>
          <w:rFonts w:hint="eastAsia"/>
        </w:rPr>
        <w:t xml:space="preserve">remote UE with the multi path operation.  </w:t>
      </w:r>
    </w:p>
    <w:p>
      <w:pPr>
        <w:spacing w:before="120" w:beforeLines="50"/>
        <w:ind w:left="840"/>
        <w:jc w:val="center"/>
      </w:pPr>
      <w:r>
        <w:object>
          <v:shape id="_x0000_i1027" o:spt="75" type="#_x0000_t75" style="height:187.2pt;width:302.4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98"/>
        <w:spacing w:before="120" w:beforeLines="50"/>
        <w:rPr>
          <w:rFonts w:ascii="Times New Roman" w:hAnsi="Times New Roman" w:eastAsia="宋体"/>
          <w:b w:val="0"/>
          <w:bCs w:val="0"/>
        </w:rPr>
      </w:pPr>
      <w:r>
        <w:rPr>
          <w:rFonts w:hint="eastAsia" w:ascii="Times New Roman" w:hAnsi="Times New Roman" w:eastAsia="宋体"/>
          <w:b w:val="0"/>
          <w:bCs w:val="0"/>
        </w:rPr>
        <w:t>In general, we think both option</w:t>
      </w:r>
      <w:r>
        <w:rPr>
          <w:rFonts w:ascii="Times New Roman" w:hAnsi="Times New Roman" w:eastAsia="宋体"/>
          <w:b w:val="0"/>
          <w:bCs w:val="0"/>
        </w:rPr>
        <w:t>s</w:t>
      </w:r>
      <w:r>
        <w:rPr>
          <w:rFonts w:hint="eastAsia" w:ascii="Times New Roman" w:hAnsi="Times New Roman" w:eastAsia="宋体"/>
          <w:b w:val="0"/>
          <w:bCs w:val="0"/>
        </w:rPr>
        <w:t xml:space="preserve"> can </w:t>
      </w:r>
      <w:r>
        <w:rPr>
          <w:rFonts w:ascii="Times New Roman" w:hAnsi="Times New Roman" w:eastAsia="宋体"/>
          <w:b w:val="0"/>
          <w:bCs w:val="0"/>
        </w:rPr>
        <w:t>work</w:t>
      </w:r>
      <w:r>
        <w:rPr>
          <w:rFonts w:hint="eastAsia" w:ascii="Times New Roman" w:hAnsi="Times New Roman" w:eastAsia="宋体"/>
          <w:b w:val="0"/>
          <w:bCs w:val="0"/>
        </w:rPr>
        <w:t>. Option 1 is useful for the mobile originated traffic or signalling at the remote UE side</w:t>
      </w:r>
      <w:r>
        <w:rPr>
          <w:rFonts w:ascii="Times New Roman" w:hAnsi="Times New Roman" w:eastAsia="宋体"/>
          <w:b w:val="0"/>
          <w:bCs w:val="0"/>
        </w:rPr>
        <w:t xml:space="preserve"> and common reporting permission can also guarantee that the reporting is somehow under control of NW</w:t>
      </w:r>
      <w:r>
        <w:rPr>
          <w:rFonts w:hint="eastAsia" w:ascii="Times New Roman" w:hAnsi="Times New Roman" w:eastAsia="宋体"/>
          <w:b w:val="0"/>
          <w:bCs w:val="0"/>
        </w:rPr>
        <w:t>. While Option 2 is useful for mobility management of multi path operation especially when there is no UL traffic at the moment but only DL traffic arrival for the remote UE</w:t>
      </w:r>
      <w:r>
        <w:rPr>
          <w:rFonts w:ascii="Times New Roman" w:hAnsi="Times New Roman" w:eastAsia="宋体"/>
          <w:b w:val="0"/>
          <w:bCs w:val="0"/>
        </w:rPr>
        <w:t xml:space="preserve"> and UE specific reporting control is more accurate but with a little higher signalling overhead</w:t>
      </w:r>
      <w:r>
        <w:rPr>
          <w:rFonts w:hint="eastAsia" w:ascii="Times New Roman" w:hAnsi="Times New Roman" w:eastAsia="宋体"/>
          <w:b w:val="0"/>
          <w:bCs w:val="0"/>
        </w:rPr>
        <w:t xml:space="preserve">. However, since the Remote UE is RRC_CONNECTED UE, the </w:t>
      </w:r>
      <w:r>
        <w:rPr>
          <w:rFonts w:ascii="Times New Roman" w:hAnsi="Times New Roman" w:eastAsia="宋体"/>
          <w:b w:val="0"/>
          <w:bCs w:val="0"/>
        </w:rPr>
        <w:t>signalling overhead</w:t>
      </w:r>
      <w:r>
        <w:rPr>
          <w:rFonts w:hint="eastAsia" w:ascii="Times New Roman" w:hAnsi="Times New Roman" w:eastAsia="宋体"/>
          <w:b w:val="0"/>
          <w:bCs w:val="0"/>
        </w:rPr>
        <w:t xml:space="preserve"> is not a big issue. And there is extra UE complexity to read with common reporting permission in SIB. Therefore, Option 2 is preferred.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4395"/>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pPr>
              <w:pStyle w:val="98"/>
              <w:spacing w:before="120" w:beforeLines="50"/>
              <w:rPr>
                <w:rFonts w:ascii="Times New Roman" w:hAnsi="Times New Roman" w:eastAsia="宋体"/>
                <w:b w:val="0"/>
                <w:bCs w:val="0"/>
              </w:rPr>
            </w:pPr>
          </w:p>
        </w:tc>
        <w:tc>
          <w:tcPr>
            <w:tcW w:w="4395"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jc w:val="center"/>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Option 1</w:t>
            </w:r>
          </w:p>
        </w:tc>
        <w:tc>
          <w:tcPr>
            <w:tcW w:w="3536"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jc w:val="center"/>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Description</w:t>
            </w:r>
          </w:p>
        </w:tc>
        <w:tc>
          <w:tcPr>
            <w:tcW w:w="4395"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Remote UE decide when to trigger state transition of relay UE and then report to gNB under common permission by NW</w:t>
            </w:r>
          </w:p>
        </w:tc>
        <w:tc>
          <w:tcPr>
            <w:tcW w:w="3536"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cs="Times New Roman"/>
                <w:b/>
                <w:bCs/>
                <w:sz w:val="20"/>
                <w:szCs w:val="20"/>
              </w:rPr>
            </w:pPr>
            <w:r>
              <w:rPr>
                <w:rFonts w:ascii="Times New Roman" w:hAnsi="Times New Roman" w:eastAsia="Arial" w:cs="Times New Roman"/>
                <w:color w:val="000000"/>
                <w:kern w:val="24"/>
                <w:sz w:val="20"/>
                <w:szCs w:val="20"/>
              </w:rPr>
              <w:t>NW control when Remote/relay UE report the relationship per UE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Pros</w:t>
            </w:r>
          </w:p>
        </w:tc>
        <w:tc>
          <w:tcPr>
            <w:tcW w:w="4395"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 xml:space="preserve">Remote UE reporting the relationship if needed by NW permission </w:t>
            </w:r>
          </w:p>
        </w:tc>
        <w:tc>
          <w:tcPr>
            <w:tcW w:w="3536"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Indication/reconfiguration by NW is per UE level</w:t>
            </w:r>
          </w:p>
          <w:p>
            <w:pPr>
              <w:pStyle w:val="40"/>
              <w:spacing w:before="0" w:beforeAutospacing="0" w:after="0" w:afterAutospacing="0"/>
              <w:rPr>
                <w:rFonts w:ascii="Times New Roman" w:hAnsi="Times New Roman" w:eastAsia="Arial" w:cs="Times New Roman"/>
                <w:color w:val="000000"/>
                <w:kern w:val="24"/>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Cons</w:t>
            </w:r>
          </w:p>
        </w:tc>
        <w:tc>
          <w:tcPr>
            <w:tcW w:w="4395"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Reporting permission is cell level, e.g. SIB modification upon load situation change</w:t>
            </w:r>
          </w:p>
          <w:p>
            <w:pPr>
              <w:pStyle w:val="40"/>
              <w:spacing w:before="0" w:beforeAutospacing="0" w:after="0" w:afterAutospacing="0"/>
              <w:rPr>
                <w:rFonts w:ascii="Times New Roman" w:hAnsi="Times New Roman" w:eastAsia="Arial" w:cs="Times New Roman"/>
                <w:color w:val="000000"/>
                <w:kern w:val="24"/>
                <w:sz w:val="20"/>
                <w:szCs w:val="20"/>
              </w:rPr>
            </w:pPr>
          </w:p>
        </w:tc>
        <w:tc>
          <w:tcPr>
            <w:tcW w:w="3536" w:type="dxa"/>
            <w:tcBorders>
              <w:top w:val="single" w:color="auto" w:sz="4" w:space="0"/>
              <w:left w:val="single" w:color="auto" w:sz="4" w:space="0"/>
              <w:bottom w:val="single" w:color="auto" w:sz="4" w:space="0"/>
              <w:right w:val="single" w:color="auto" w:sz="4" w:space="0"/>
            </w:tcBorders>
          </w:tcPr>
          <w:p>
            <w:pPr>
              <w:pStyle w:val="40"/>
              <w:spacing w:before="0" w:beforeAutospacing="0" w:after="0" w:afterAutospacing="0"/>
              <w:rPr>
                <w:rFonts w:ascii="Times New Roman" w:hAnsi="Times New Roman" w:eastAsia="Arial" w:cs="Times New Roman"/>
                <w:color w:val="000000"/>
                <w:kern w:val="24"/>
                <w:sz w:val="20"/>
                <w:szCs w:val="20"/>
              </w:rPr>
            </w:pPr>
            <w:r>
              <w:rPr>
                <w:rFonts w:ascii="Times New Roman" w:hAnsi="Times New Roman" w:eastAsia="Arial" w:cs="Times New Roman"/>
                <w:color w:val="000000"/>
                <w:kern w:val="24"/>
                <w:sz w:val="20"/>
                <w:szCs w:val="20"/>
              </w:rPr>
              <w:t>May have more signaling overhead</w:t>
            </w:r>
          </w:p>
        </w:tc>
      </w:tr>
    </w:tbl>
    <w:p>
      <w:pPr>
        <w:pStyle w:val="98"/>
        <w:spacing w:before="120" w:beforeLines="50"/>
        <w:rPr>
          <w:rFonts w:ascii="Times New Roman" w:hAnsi="Times New Roman" w:eastAsia="宋体"/>
          <w:b w:val="0"/>
          <w:bCs w:val="0"/>
          <w:sz w:val="24"/>
          <w:szCs w:val="24"/>
        </w:rPr>
      </w:pPr>
      <w:r>
        <w:rPr>
          <w:rFonts w:ascii="Times New Roman" w:hAnsi="Times New Roman" w:eastAsia="宋体"/>
          <w:b w:val="0"/>
          <w:bCs w:val="0"/>
        </w:rPr>
        <w:t>Hence, we propose:</w:t>
      </w:r>
    </w:p>
    <w:p>
      <w:pPr>
        <w:pStyle w:val="98"/>
        <w:numPr>
          <w:ilvl w:val="0"/>
          <w:numId w:val="8"/>
        </w:numPr>
        <w:tabs>
          <w:tab w:val="clear" w:pos="1304"/>
        </w:tabs>
        <w:ind w:left="1701" w:hanging="1701"/>
        <w:rPr>
          <w:rFonts w:ascii="Times New Roman" w:hAnsi="Times New Roman"/>
          <w:lang w:eastAsia="ko-KR"/>
        </w:rPr>
      </w:pPr>
      <w:r>
        <w:rPr>
          <w:rFonts w:ascii="Times New Roman" w:hAnsi="Times New Roman"/>
          <w:lang w:eastAsia="ko-KR"/>
        </w:rPr>
        <w:t>For Scenario 2, with UE specific permission by NW, remote UE reports the candidate relay UE information for indirect path addition (and indirect path change, if supported in scenario 2).</w:t>
      </w:r>
    </w:p>
    <w:p>
      <w:pPr>
        <w:spacing w:before="120" w:beforeLines="50"/>
        <w:jc w:val="both"/>
        <w:rPr>
          <w:rFonts w:eastAsiaTheme="minorEastAsia"/>
          <w:szCs w:val="20"/>
          <w:lang w:val="en-GB" w:eastAsia="zh-CN"/>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r>
        <w:rPr>
          <w:rFonts w:eastAsia="MS Mincho" w:cs="Times New Roman"/>
          <w:b w:val="0"/>
          <w:bCs w:val="0"/>
          <w:kern w:val="0"/>
          <w:sz w:val="36"/>
          <w:szCs w:val="20"/>
          <w:lang w:val="en-GB" w:eastAsia="ja-JP"/>
        </w:rPr>
        <w:t xml:space="preserve"> </w:t>
      </w:r>
    </w:p>
    <w:bookmarkEnd w:id="0"/>
    <w:bookmarkEnd w:id="1"/>
    <w:p>
      <w:pPr>
        <w:pStyle w:val="3"/>
        <w:rPr>
          <w:rFonts w:eastAsia="宋体"/>
          <w:b/>
          <w:lang w:val="en-GB" w:eastAsia="zh-CN"/>
        </w:rPr>
      </w:pPr>
      <w:r>
        <w:rPr>
          <w:rFonts w:eastAsia="宋体"/>
          <w:lang w:val="en-GB" w:eastAsia="zh-CN"/>
        </w:rPr>
        <w:t xml:space="preserve">In this paper, </w:t>
      </w:r>
      <w:r>
        <w:rPr>
          <w:szCs w:val="20"/>
        </w:rPr>
        <w:t xml:space="preserve">we further discuss the remaining issues for Multi-path scenario 1 and scenario 2 and </w:t>
      </w:r>
      <w:r>
        <w:rPr>
          <w:rFonts w:eastAsia="宋体"/>
          <w:lang w:val="en-GB" w:eastAsia="zh-CN"/>
        </w:rPr>
        <w:t>the following proposals are given:</w:t>
      </w:r>
    </w:p>
    <w:p>
      <w:pPr>
        <w:pStyle w:val="98"/>
        <w:tabs>
          <w:tab w:val="left" w:pos="1820"/>
          <w:tab w:val="clear" w:pos="1304"/>
        </w:tabs>
        <w:rPr>
          <w:rFonts w:ascii="Times New Roman" w:hAnsi="Times New Roman" w:eastAsia="宋体"/>
          <w:b w:val="0"/>
        </w:rPr>
      </w:pPr>
      <w:r>
        <w:rPr>
          <w:rFonts w:ascii="Times New Roman" w:hAnsi="Times New Roman" w:eastAsia="宋体"/>
          <w:b w:val="0"/>
        </w:rPr>
        <w:t>And</w:t>
      </w:r>
    </w:p>
    <w:p>
      <w:pPr>
        <w:pStyle w:val="98"/>
        <w:tabs>
          <w:tab w:val="left" w:pos="1820"/>
          <w:tab w:val="clear" w:pos="1304"/>
        </w:tabs>
        <w:rPr>
          <w:rFonts w:ascii="Times New Roman" w:hAnsi="Times New Roman" w:eastAsia="宋体"/>
          <w:u w:val="single"/>
        </w:rPr>
      </w:pPr>
      <w:r>
        <w:rPr>
          <w:rFonts w:ascii="Times New Roman" w:hAnsi="Times New Roman" w:eastAsia="宋体"/>
          <w:u w:val="single"/>
        </w:rPr>
        <w:t>MAC open issues</w:t>
      </w:r>
    </w:p>
    <w:p>
      <w:pPr>
        <w:pStyle w:val="98"/>
        <w:numPr>
          <w:ilvl w:val="0"/>
          <w:numId w:val="15"/>
        </w:numPr>
        <w:tabs>
          <w:tab w:val="clear" w:pos="1304"/>
        </w:tabs>
        <w:ind w:left="1701" w:hanging="1701"/>
        <w:rPr>
          <w:rFonts w:ascii="Times New Roman" w:hAnsi="Times New Roman"/>
        </w:rPr>
      </w:pPr>
      <w:r>
        <w:rPr>
          <w:rFonts w:ascii="Times New Roman" w:hAnsi="Times New Roman"/>
        </w:rPr>
        <w:t>Only two duplication cases for multi-path Scenario-1 and Scenario-2 are supported:</w:t>
      </w:r>
    </w:p>
    <w:p>
      <w:pPr>
        <w:pStyle w:val="98"/>
        <w:tabs>
          <w:tab w:val="left" w:pos="2024"/>
          <w:tab w:val="clear" w:pos="1304"/>
        </w:tabs>
        <w:ind w:firstLine="1801" w:firstLineChars="900"/>
        <w:rPr>
          <w:rFonts w:ascii="Times New Roman" w:hAnsi="Times New Roman"/>
        </w:rPr>
      </w:pPr>
      <w:r>
        <w:rPr>
          <w:rFonts w:ascii="Times New Roman" w:hAnsi="Times New Roman"/>
        </w:rPr>
        <w:t>- 2 legs: direct path and indirect path;</w:t>
      </w:r>
    </w:p>
    <w:p>
      <w:pPr>
        <w:pStyle w:val="98"/>
        <w:tabs>
          <w:tab w:val="left" w:pos="2024"/>
          <w:tab w:val="clear" w:pos="1304"/>
        </w:tabs>
        <w:ind w:firstLine="1801" w:firstLineChars="900"/>
        <w:rPr>
          <w:rFonts w:ascii="Times New Roman" w:hAnsi="Times New Roman"/>
        </w:rPr>
      </w:pPr>
      <w:r>
        <w:rPr>
          <w:rFonts w:ascii="Times New Roman" w:hAnsi="Times New Roman"/>
        </w:rPr>
        <w:t>- 3 legs: two legs of CA duplication in direct path and one leg in indirect path.</w:t>
      </w:r>
    </w:p>
    <w:p>
      <w:pPr>
        <w:pStyle w:val="98"/>
        <w:numPr>
          <w:ilvl w:val="0"/>
          <w:numId w:val="15"/>
        </w:numPr>
        <w:tabs>
          <w:tab w:val="clear" w:pos="1304"/>
        </w:tabs>
        <w:ind w:left="1701" w:hanging="1701"/>
        <w:rPr>
          <w:rFonts w:ascii="Times New Roman" w:hAnsi="Times New Roman" w:eastAsia="宋体"/>
        </w:rPr>
      </w:pPr>
      <w:r>
        <w:rPr>
          <w:rFonts w:ascii="Times New Roman" w:hAnsi="Times New Roman"/>
        </w:rPr>
        <w:t xml:space="preserve">Current </w:t>
      </w:r>
      <w:r>
        <w:rPr>
          <w:rFonts w:ascii="Times New Roman" w:hAnsi="Times New Roman"/>
          <w:lang w:eastAsia="ko-KR"/>
        </w:rPr>
        <w:t>Duplication Activation/Deactivation MAC CE and</w:t>
      </w:r>
      <w:r>
        <w:rPr>
          <w:rFonts w:ascii="Times New Roman" w:hAnsi="Times New Roman"/>
        </w:rPr>
        <w:t xml:space="preserve"> </w:t>
      </w:r>
      <w:r>
        <w:rPr>
          <w:rFonts w:ascii="Times New Roman" w:hAnsi="Times New Roman"/>
          <w:lang w:eastAsia="ko-KR"/>
        </w:rPr>
        <w:t xml:space="preserve">Duplication RLC Activation/Deactivation MAC CE are reused with same LCIDs and </w:t>
      </w:r>
      <w:r>
        <w:rPr>
          <w:rFonts w:hint="eastAsia" w:ascii="Times New Roman" w:hAnsi="Times New Roman"/>
          <w:lang w:val="en-US"/>
        </w:rPr>
        <w:t>separate</w:t>
      </w:r>
      <w:r>
        <w:rPr>
          <w:rFonts w:ascii="Times New Roman" w:hAnsi="Times New Roman"/>
          <w:lang w:eastAsia="ko-KR"/>
        </w:rPr>
        <w:t xml:space="preserve"> descriptions for both Scenario 1 and Scenario 2.</w:t>
      </w:r>
    </w:p>
    <w:p>
      <w:pPr>
        <w:pStyle w:val="98"/>
        <w:numPr>
          <w:ilvl w:val="0"/>
          <w:numId w:val="15"/>
        </w:numPr>
        <w:tabs>
          <w:tab w:val="clear" w:pos="1304"/>
        </w:tabs>
        <w:ind w:left="1701" w:hanging="1701"/>
        <w:rPr>
          <w:rFonts w:ascii="Times New Roman" w:hAnsi="Times New Roman" w:eastAsia="宋体"/>
        </w:rPr>
      </w:pPr>
      <w:r>
        <w:rPr>
          <w:rFonts w:ascii="Times New Roman" w:hAnsi="Times New Roman"/>
          <w:lang w:eastAsia="ko-KR"/>
        </w:rPr>
        <w:t>RLC</w:t>
      </w:r>
      <w:r>
        <w:rPr>
          <w:rFonts w:ascii="Times New Roman" w:hAnsi="Times New Roman"/>
          <w:vertAlign w:val="subscript"/>
        </w:rPr>
        <w:t>i</w:t>
      </w:r>
      <w:r>
        <w:rPr>
          <w:rFonts w:ascii="Times New Roman" w:hAnsi="Times New Roman"/>
        </w:rPr>
        <w:t xml:space="preserve"> field indicates the activation/deactivation status of </w:t>
      </w:r>
      <w:r>
        <w:rPr>
          <w:rFonts w:ascii="Times New Roman" w:hAnsi="Times New Roman"/>
          <w:lang w:eastAsia="ko-KR"/>
        </w:rPr>
        <w:t>PDCP duplication for the RLC entity i where</w:t>
      </w:r>
      <w:r>
        <w:rPr>
          <w:rFonts w:ascii="Times New Roman" w:hAnsi="Times New Roman"/>
        </w:rPr>
        <w:t xml:space="preserve"> i is </w:t>
      </w:r>
      <w:r>
        <w:rPr>
          <w:rFonts w:ascii="Times New Roman" w:hAnsi="Times New Roman"/>
          <w:lang w:eastAsia="ko-KR"/>
        </w:rPr>
        <w:t xml:space="preserve">ascending order of logical channel ID of secondary RLC entities in the order of </w:t>
      </w:r>
      <w:r>
        <w:rPr>
          <w:rFonts w:ascii="Times New Roman" w:hAnsi="Times New Roman"/>
        </w:rPr>
        <w:t>direct path</w:t>
      </w:r>
      <w:r>
        <w:rPr>
          <w:rFonts w:ascii="Times New Roman" w:hAnsi="Times New Roman"/>
          <w:lang w:eastAsia="ko-KR"/>
        </w:rPr>
        <w:t xml:space="preserve"> and </w:t>
      </w:r>
      <w:r>
        <w:rPr>
          <w:rFonts w:ascii="Times New Roman" w:hAnsi="Times New Roman"/>
        </w:rPr>
        <w:t>indirect</w:t>
      </w:r>
      <w:r>
        <w:rPr>
          <w:rFonts w:ascii="Times New Roman" w:hAnsi="Times New Roman"/>
          <w:lang w:eastAsia="ko-KR"/>
        </w:rPr>
        <w:t xml:space="preserve"> </w:t>
      </w:r>
      <w:r>
        <w:rPr>
          <w:rFonts w:ascii="Times New Roman" w:hAnsi="Times New Roman"/>
        </w:rPr>
        <w:t>path</w:t>
      </w:r>
      <w:r>
        <w:rPr>
          <w:rFonts w:ascii="Times New Roman" w:hAnsi="Times New Roman"/>
          <w:lang w:eastAsia="ko-KR"/>
        </w:rPr>
        <w:t xml:space="preserve"> for Scenario-1</w:t>
      </w:r>
      <w:r>
        <w:rPr>
          <w:rFonts w:ascii="Times New Roman" w:hAnsi="Times New Roman"/>
        </w:rPr>
        <w:t>.</w:t>
      </w:r>
    </w:p>
    <w:p>
      <w:pPr>
        <w:pStyle w:val="98"/>
        <w:numPr>
          <w:ilvl w:val="0"/>
          <w:numId w:val="15"/>
        </w:numPr>
        <w:tabs>
          <w:tab w:val="clear" w:pos="1304"/>
        </w:tabs>
        <w:ind w:left="1701" w:hanging="1701"/>
        <w:rPr>
          <w:rFonts w:ascii="Times New Roman" w:hAnsi="Times New Roman" w:eastAsia="宋体"/>
        </w:rPr>
      </w:pPr>
      <w:r>
        <w:rPr>
          <w:rFonts w:ascii="Times New Roman" w:hAnsi="Times New Roman"/>
          <w:lang w:eastAsia="ko-KR"/>
        </w:rPr>
        <w:t>For Scenario-2, similar rule and order with the above P3 is reused, i.e. virtual RLC</w:t>
      </w:r>
      <w:r>
        <w:rPr>
          <w:rFonts w:ascii="Times New Roman" w:hAnsi="Times New Roman"/>
          <w:vertAlign w:val="subscript"/>
          <w:lang w:eastAsia="ko-KR"/>
        </w:rPr>
        <w:t xml:space="preserve">x </w:t>
      </w:r>
      <w:r>
        <w:rPr>
          <w:rFonts w:ascii="Times New Roman" w:hAnsi="Times New Roman"/>
          <w:lang w:eastAsia="ko-KR"/>
        </w:rPr>
        <w:t>related to indirect path does not mean a real RLC entity but just refer to indirect path via non-3GPP Ideal backhaul</w:t>
      </w:r>
      <w:r>
        <w:rPr>
          <w:rFonts w:ascii="Times New Roman" w:hAnsi="Times New Roman"/>
        </w:rPr>
        <w:t>.</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Uu BSR MAC CE and potential SL BSR MAC CE for remote UE with SL mode 1 configuration can be supported only via direct path.</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Buffer size calculation for Uu BSR and SL BSR should reuse legacy DC rules, e.g. PDCP data volume pending for initial transmission of a split bearer is taken into account for both Uu BSR and SL BSR when the total buffer size of this bearer is equal or higher than a configured threshold.</w:t>
      </w:r>
    </w:p>
    <w:p>
      <w:pPr>
        <w:pStyle w:val="98"/>
        <w:tabs>
          <w:tab w:val="left" w:pos="1820"/>
          <w:tab w:val="left" w:pos="2024"/>
          <w:tab w:val="clear" w:pos="1304"/>
        </w:tabs>
        <w:rPr>
          <w:rFonts w:ascii="Times New Roman" w:hAnsi="Times New Roman" w:eastAsia="宋体"/>
          <w:u w:val="single"/>
        </w:rPr>
      </w:pPr>
      <w:r>
        <w:rPr>
          <w:rFonts w:ascii="Times New Roman" w:hAnsi="Times New Roman" w:eastAsia="宋体"/>
          <w:u w:val="single"/>
        </w:rPr>
        <w:t>RRC open issues</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rPr>
        <w:t>F</w:t>
      </w:r>
      <w:r>
        <w:rPr>
          <w:rFonts w:ascii="Times New Roman" w:hAnsi="Times New Roman"/>
          <w:lang w:eastAsia="ko-KR"/>
        </w:rPr>
        <w:t xml:space="preserve">or indirect path failure reporting due to PC5 RLF, RAN2 to confirm that </w:t>
      </w:r>
      <w:r>
        <w:rPr>
          <w:rFonts w:ascii="Times New Roman" w:hAnsi="Times New Roman"/>
          <w:i/>
          <w:lang w:eastAsia="ko-KR"/>
        </w:rPr>
        <w:t>SidelinkUEInformation</w:t>
      </w:r>
      <w:r>
        <w:rPr>
          <w:rFonts w:ascii="Times New Roman" w:hAnsi="Times New Roman"/>
          <w:lang w:eastAsia="ko-KR"/>
        </w:rPr>
        <w:t xml:space="preserve"> is reused (Scenario 1 only).</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For indirect path failure reporting except PC5 RLF, a new message is introduced with new failure types, e.g. Relay UE’s Uu failure (common to Scenario 1&amp;2) and inter-UE connection failure (Scenario 2 only).</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 xml:space="preserve">The timing to execute PC5 link release is up to UE implementation during indirect path </w:t>
      </w:r>
      <w:r>
        <w:rPr>
          <w:rFonts w:hint="eastAsia" w:ascii="Times New Roman" w:hAnsi="Times New Roman"/>
        </w:rPr>
        <w:t>release</w:t>
      </w:r>
      <w:r>
        <w:rPr>
          <w:rFonts w:ascii="Times New Roman" w:hAnsi="Times New Roman"/>
          <w:lang w:eastAsia="ko-KR"/>
        </w:rPr>
        <w:t xml:space="preserve"> procedure, i.e., </w:t>
      </w:r>
      <w:r>
        <w:rPr>
          <w:rFonts w:ascii="Times New Roman" w:hAnsi="Times New Roman" w:eastAsiaTheme="minorEastAsia"/>
        </w:rPr>
        <w:t xml:space="preserve">either Relay UE or Remote UE's AS layer can release the PC5-RRC connection and indicates upper layers to release PC5 unicast link after receiving the </w:t>
      </w:r>
      <w:r>
        <w:rPr>
          <w:rFonts w:ascii="Times New Roman" w:hAnsi="Times New Roman" w:eastAsiaTheme="minorEastAsia"/>
          <w:i/>
        </w:rPr>
        <w:t>RRCReconfiguration</w:t>
      </w:r>
      <w:r>
        <w:rPr>
          <w:rFonts w:ascii="Times New Roman" w:hAnsi="Times New Roman" w:eastAsiaTheme="minorEastAsia"/>
        </w:rPr>
        <w:t xml:space="preserve"> message from the gNB.</w:t>
      </w:r>
    </w:p>
    <w:p>
      <w:pPr>
        <w:pStyle w:val="98"/>
        <w:numPr>
          <w:ilvl w:val="0"/>
          <w:numId w:val="15"/>
        </w:numPr>
        <w:tabs>
          <w:tab w:val="clear" w:pos="1304"/>
        </w:tabs>
        <w:ind w:left="1701" w:hanging="1701"/>
        <w:rPr>
          <w:rFonts w:ascii="Times New Roman" w:hAnsi="Times New Roman"/>
          <w:lang w:eastAsia="ko-KR"/>
        </w:rPr>
      </w:pPr>
      <w:r>
        <w:rPr>
          <w:rFonts w:hint="eastAsia" w:ascii="Times New Roman" w:hAnsi="Times New Roman"/>
          <w:lang w:val="en-US"/>
        </w:rPr>
        <w:t>On how to handle</w:t>
      </w:r>
      <w:r>
        <w:rPr>
          <w:rFonts w:ascii="Times New Roman" w:hAnsi="Times New Roman"/>
          <w:lang w:eastAsia="ko-KR"/>
        </w:rPr>
        <w:t xml:space="preserve"> the PC5 unicast link during direct path addition/release and direct path change without indirect path change procedures in case of security update</w:t>
      </w:r>
      <w:r>
        <w:rPr>
          <w:rFonts w:hint="eastAsia" w:ascii="Times New Roman" w:hAnsi="Times New Roman"/>
          <w:lang w:val="en-US"/>
        </w:rPr>
        <w:t>, RAN2 to down-select one of the following options</w:t>
      </w:r>
      <w:r>
        <w:rPr>
          <w:rFonts w:hint="eastAsia" w:ascii="Times New Roman" w:hAnsi="Times New Roman"/>
        </w:rPr>
        <w:t>:</w:t>
      </w:r>
    </w:p>
    <w:p>
      <w:pPr>
        <w:pStyle w:val="98"/>
        <w:numPr>
          <w:ilvl w:val="0"/>
          <w:numId w:val="10"/>
        </w:numPr>
        <w:tabs>
          <w:tab w:val="left" w:pos="1680"/>
          <w:tab w:val="clear" w:pos="1701"/>
        </w:tabs>
        <w:rPr>
          <w:rFonts w:ascii="Times New Roman" w:hAnsi="Times New Roman" w:eastAsiaTheme="minorEastAsia"/>
          <w:lang w:val="en-US"/>
        </w:rPr>
      </w:pPr>
      <w:r>
        <w:rPr>
          <w:rFonts w:hint="eastAsia" w:ascii="Times New Roman" w:hAnsi="Times New Roman"/>
          <w:lang w:val="en-US"/>
        </w:rPr>
        <w:t xml:space="preserve">Option 1: </w:t>
      </w:r>
      <w:r>
        <w:rPr>
          <w:rFonts w:ascii="Times New Roman" w:hAnsi="Times New Roman" w:eastAsiaTheme="minorEastAsia"/>
        </w:rPr>
        <w:t>maintain</w:t>
      </w:r>
      <w:r>
        <w:rPr>
          <w:rFonts w:hint="eastAsia" w:ascii="Times New Roman" w:hAnsi="Times New Roman"/>
          <w:lang w:val="en-US"/>
        </w:rPr>
        <w:t xml:space="preserve"> </w:t>
      </w:r>
      <w:r>
        <w:rPr>
          <w:rFonts w:ascii="Times New Roman" w:hAnsi="Times New Roman" w:eastAsiaTheme="minorEastAsia"/>
        </w:rPr>
        <w:t>the PC5 link</w:t>
      </w:r>
      <w:r>
        <w:rPr>
          <w:rFonts w:hint="eastAsia" w:ascii="Times New Roman" w:hAnsi="Times New Roman" w:eastAsiaTheme="minorEastAsia"/>
          <w:lang w:val="en-US"/>
        </w:rPr>
        <w:t xml:space="preserve"> and handle the buffered data with old key</w:t>
      </w:r>
    </w:p>
    <w:p>
      <w:pPr>
        <w:pStyle w:val="98"/>
        <w:numPr>
          <w:ilvl w:val="0"/>
          <w:numId w:val="10"/>
        </w:numPr>
        <w:tabs>
          <w:tab w:val="left" w:pos="1680"/>
          <w:tab w:val="clear" w:pos="1701"/>
        </w:tabs>
        <w:rPr>
          <w:rFonts w:ascii="Times New Roman" w:hAnsi="Times New Roman" w:eastAsia="宋体"/>
        </w:rPr>
      </w:pPr>
      <w:r>
        <w:rPr>
          <w:rFonts w:hint="eastAsia" w:ascii="Times New Roman" w:hAnsi="Times New Roman"/>
          <w:lang w:val="en-US"/>
        </w:rPr>
        <w:t xml:space="preserve">Option 2: </w:t>
      </w:r>
      <w:r>
        <w:rPr>
          <w:rFonts w:hint="eastAsia" w:ascii="Times New Roman" w:hAnsi="Times New Roman" w:eastAsiaTheme="minorEastAsia"/>
          <w:lang w:val="en-US"/>
        </w:rPr>
        <w:t>release</w:t>
      </w:r>
      <w:r>
        <w:rPr>
          <w:rFonts w:hint="eastAsia" w:ascii="Times New Roman" w:hAnsi="Times New Roman"/>
          <w:lang w:val="en-US"/>
        </w:rPr>
        <w:t xml:space="preserve"> </w:t>
      </w:r>
      <w:r>
        <w:rPr>
          <w:rFonts w:ascii="Times New Roman" w:hAnsi="Times New Roman" w:eastAsiaTheme="minorEastAsia"/>
        </w:rPr>
        <w:t>the PC5 link</w:t>
      </w:r>
      <w:r>
        <w:rPr>
          <w:rFonts w:hint="eastAsia" w:ascii="Times New Roman" w:hAnsi="Times New Roman" w:eastAsiaTheme="minorEastAsia"/>
          <w:lang w:val="en-US"/>
        </w:rPr>
        <w:t xml:space="preserve"> and clear the buffered data with old key</w:t>
      </w:r>
      <w:bookmarkStart w:id="12" w:name="_GoBack"/>
      <w:bookmarkEnd w:id="12"/>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It is left to network implementation to guarantee release indirect path from a Remote UE before its relay UE performs handover procedure.</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From the perspective of Remote UE, it will suspend the related indirect path upon reception of Relay UE’s handover notification if its E2E SRB1 is still available. Otherwise (SRB1 not available), remote UE triggers RRC re-establishment.</w:t>
      </w:r>
    </w:p>
    <w:p>
      <w:pPr>
        <w:pStyle w:val="98"/>
        <w:numPr>
          <w:ilvl w:val="0"/>
          <w:numId w:val="15"/>
        </w:numPr>
        <w:tabs>
          <w:tab w:val="clear" w:pos="1304"/>
        </w:tabs>
        <w:ind w:left="1701" w:hanging="1701"/>
        <w:rPr>
          <w:rFonts w:ascii="Times New Roman" w:hAnsi="Times New Roman"/>
          <w:lang w:eastAsia="ko-KR"/>
        </w:rPr>
      </w:pPr>
      <w:r>
        <w:rPr>
          <w:rFonts w:ascii="Times New Roman" w:hAnsi="Times New Roman"/>
          <w:lang w:eastAsia="ko-KR"/>
        </w:rPr>
        <w:t>For scenario 2, candidate Relay UE is reported via UE Assistance Information, which includes the C-RNTI and serving cell ID information.</w:t>
      </w:r>
    </w:p>
    <w:p>
      <w:pPr>
        <w:pStyle w:val="98"/>
        <w:numPr>
          <w:ilvl w:val="0"/>
          <w:numId w:val="15"/>
        </w:numPr>
        <w:tabs>
          <w:tab w:val="clear" w:pos="1304"/>
        </w:tabs>
        <w:ind w:left="1701" w:hanging="1701"/>
        <w:rPr>
          <w:rFonts w:hint="eastAsia" w:ascii="Times New Roman" w:hAnsi="Times New Roman"/>
          <w:lang w:eastAsia="ko-KR"/>
        </w:rPr>
      </w:pPr>
      <w:r>
        <w:rPr>
          <w:rFonts w:ascii="Times New Roman" w:hAnsi="Times New Roman"/>
          <w:lang w:eastAsia="ko-KR"/>
        </w:rPr>
        <w:t>For Scenario 2, with UE specific permission by NW, remote UE reports the candidate relay UE information for indirect path addition (and indirect path change, if supported in scenario 2).</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6"/>
        </w:numPr>
        <w:rPr>
          <w:rFonts w:eastAsia="宋体"/>
          <w:color w:val="000000"/>
          <w:lang w:eastAsia="zh-CN"/>
        </w:rPr>
      </w:pPr>
      <w:r>
        <w:rPr>
          <w:rFonts w:hint="eastAsia" w:eastAsia="宋体"/>
          <w:color w:val="000000"/>
          <w:lang w:eastAsia="zh-CN"/>
        </w:rPr>
        <w:t>R</w:t>
      </w:r>
      <w:r>
        <w:rPr>
          <w:rFonts w:eastAsia="宋体"/>
          <w:color w:val="000000"/>
          <w:lang w:eastAsia="zh-CN"/>
        </w:rPr>
        <w:t>AN2#123, Chairman’s Minutes;</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B0714"/>
    <w:multiLevelType w:val="multilevel"/>
    <w:tmpl w:val="3F7B0714"/>
    <w:lvl w:ilvl="0" w:tentative="0">
      <w:start w:val="0"/>
      <w:numFmt w:val="bullet"/>
      <w:lvlText w:val="-"/>
      <w:lvlJc w:val="left"/>
      <w:pPr>
        <w:tabs>
          <w:tab w:val="left" w:pos="420"/>
        </w:tabs>
        <w:ind w:left="840" w:hanging="42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2">
    <w:nsid w:val="43042138"/>
    <w:multiLevelType w:val="multilevel"/>
    <w:tmpl w:val="430421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38D2EC0"/>
    <w:multiLevelType w:val="multilevel"/>
    <w:tmpl w:val="438D2EC0"/>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BBA47CD"/>
    <w:multiLevelType w:val="multilevel"/>
    <w:tmpl w:val="5BBA47CD"/>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7">
    <w:nsid w:val="65C3259E"/>
    <w:multiLevelType w:val="multilevel"/>
    <w:tmpl w:val="65C3259E"/>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8">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933765"/>
    <w:multiLevelType w:val="multilevel"/>
    <w:tmpl w:val="72933765"/>
    <w:lvl w:ilvl="0" w:tentative="0">
      <w:start w:val="1"/>
      <w:numFmt w:val="bullet"/>
      <w:lvlText w:val=""/>
      <w:lvlJc w:val="left"/>
      <w:pPr>
        <w:ind w:left="2100" w:hanging="420"/>
      </w:pPr>
      <w:rPr>
        <w:rFonts w:hint="default" w:ascii="Wingdings" w:hAnsi="Wingdings"/>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abstractNum w:abstractNumId="1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9E4608B"/>
    <w:multiLevelType w:val="multilevel"/>
    <w:tmpl w:val="79E460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A8F041D"/>
    <w:multiLevelType w:val="multilevel"/>
    <w:tmpl w:val="7A8F041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B577F3F"/>
    <w:multiLevelType w:val="multilevel"/>
    <w:tmpl w:val="7B577F3F"/>
    <w:lvl w:ilvl="0" w:tentative="0">
      <w:start w:val="0"/>
      <w:numFmt w:val="bullet"/>
      <w:lvlText w:val="-"/>
      <w:lvlJc w:val="left"/>
      <w:pPr>
        <w:tabs>
          <w:tab w:val="left" w:pos="420"/>
        </w:tabs>
        <w:ind w:left="840" w:hanging="42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5">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5"/>
  </w:num>
  <w:num w:numId="3">
    <w:abstractNumId w:val="1"/>
  </w:num>
  <w:num w:numId="4">
    <w:abstractNumId w:val="4"/>
  </w:num>
  <w:num w:numId="5">
    <w:abstractNumId w:val="9"/>
  </w:num>
  <w:num w:numId="6">
    <w:abstractNumId w:val="8"/>
  </w:num>
  <w:num w:numId="7">
    <w:abstractNumId w:val="3"/>
  </w:num>
  <w:num w:numId="8">
    <w:abstractNumId w:val="7"/>
  </w:num>
  <w:num w:numId="9">
    <w:abstractNumId w:val="13"/>
  </w:num>
  <w:num w:numId="10">
    <w:abstractNumId w:val="10"/>
  </w:num>
  <w:num w:numId="11">
    <w:abstractNumId w:val="2"/>
  </w:num>
  <w:num w:numId="12">
    <w:abstractNumId w:val="12"/>
  </w:num>
  <w:num w:numId="13">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AA4"/>
    <w:rsid w:val="00000DA0"/>
    <w:rsid w:val="00002134"/>
    <w:rsid w:val="0000314A"/>
    <w:rsid w:val="0000327C"/>
    <w:rsid w:val="00003886"/>
    <w:rsid w:val="00003C8D"/>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C8C"/>
    <w:rsid w:val="00011CEA"/>
    <w:rsid w:val="00011F30"/>
    <w:rsid w:val="00011F7A"/>
    <w:rsid w:val="00011FED"/>
    <w:rsid w:val="00011FFB"/>
    <w:rsid w:val="00012414"/>
    <w:rsid w:val="000124C4"/>
    <w:rsid w:val="000126F3"/>
    <w:rsid w:val="000128E4"/>
    <w:rsid w:val="00013116"/>
    <w:rsid w:val="00013333"/>
    <w:rsid w:val="000137AA"/>
    <w:rsid w:val="0001408B"/>
    <w:rsid w:val="00014682"/>
    <w:rsid w:val="000149C2"/>
    <w:rsid w:val="00014BD6"/>
    <w:rsid w:val="00014CC2"/>
    <w:rsid w:val="00014D04"/>
    <w:rsid w:val="00015A87"/>
    <w:rsid w:val="0001619A"/>
    <w:rsid w:val="0001640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B1B"/>
    <w:rsid w:val="00021C03"/>
    <w:rsid w:val="000228BC"/>
    <w:rsid w:val="00022A7D"/>
    <w:rsid w:val="00022F19"/>
    <w:rsid w:val="00023AAB"/>
    <w:rsid w:val="000241CB"/>
    <w:rsid w:val="0002495B"/>
    <w:rsid w:val="00024DC5"/>
    <w:rsid w:val="000250AB"/>
    <w:rsid w:val="00025246"/>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47F98"/>
    <w:rsid w:val="000503BF"/>
    <w:rsid w:val="00050715"/>
    <w:rsid w:val="0005078C"/>
    <w:rsid w:val="00050B92"/>
    <w:rsid w:val="00050D4B"/>
    <w:rsid w:val="00050DB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6F7"/>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DF2"/>
    <w:rsid w:val="00065E7E"/>
    <w:rsid w:val="0006608A"/>
    <w:rsid w:val="0006633A"/>
    <w:rsid w:val="000663CF"/>
    <w:rsid w:val="00066EFF"/>
    <w:rsid w:val="00066FF2"/>
    <w:rsid w:val="00067083"/>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203"/>
    <w:rsid w:val="00076367"/>
    <w:rsid w:val="0007680E"/>
    <w:rsid w:val="00076929"/>
    <w:rsid w:val="00076953"/>
    <w:rsid w:val="00076A2B"/>
    <w:rsid w:val="00076E3A"/>
    <w:rsid w:val="000771D1"/>
    <w:rsid w:val="000771D8"/>
    <w:rsid w:val="00077878"/>
    <w:rsid w:val="00077C76"/>
    <w:rsid w:val="00077DB2"/>
    <w:rsid w:val="00077E6A"/>
    <w:rsid w:val="000804E1"/>
    <w:rsid w:val="0008102D"/>
    <w:rsid w:val="000810A7"/>
    <w:rsid w:val="000813D1"/>
    <w:rsid w:val="00081472"/>
    <w:rsid w:val="000816D8"/>
    <w:rsid w:val="000817D8"/>
    <w:rsid w:val="00081AC8"/>
    <w:rsid w:val="00081C42"/>
    <w:rsid w:val="00081FCD"/>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D8A"/>
    <w:rsid w:val="00084FDF"/>
    <w:rsid w:val="000851F2"/>
    <w:rsid w:val="00085374"/>
    <w:rsid w:val="000855DF"/>
    <w:rsid w:val="000857E9"/>
    <w:rsid w:val="00085840"/>
    <w:rsid w:val="00085970"/>
    <w:rsid w:val="00085FE1"/>
    <w:rsid w:val="00086187"/>
    <w:rsid w:val="0008625E"/>
    <w:rsid w:val="000867C0"/>
    <w:rsid w:val="00086931"/>
    <w:rsid w:val="000878FA"/>
    <w:rsid w:val="00087CF0"/>
    <w:rsid w:val="0009046B"/>
    <w:rsid w:val="00090FD2"/>
    <w:rsid w:val="00091885"/>
    <w:rsid w:val="00091C53"/>
    <w:rsid w:val="00091C8C"/>
    <w:rsid w:val="000920C6"/>
    <w:rsid w:val="000921EC"/>
    <w:rsid w:val="0009234A"/>
    <w:rsid w:val="000924E9"/>
    <w:rsid w:val="00092A0C"/>
    <w:rsid w:val="00092FB0"/>
    <w:rsid w:val="000931F0"/>
    <w:rsid w:val="0009327A"/>
    <w:rsid w:val="00093374"/>
    <w:rsid w:val="00093EC0"/>
    <w:rsid w:val="0009410D"/>
    <w:rsid w:val="0009419A"/>
    <w:rsid w:val="00094600"/>
    <w:rsid w:val="000949E3"/>
    <w:rsid w:val="00094B3C"/>
    <w:rsid w:val="00094B40"/>
    <w:rsid w:val="00094DA0"/>
    <w:rsid w:val="000951E0"/>
    <w:rsid w:val="000954F0"/>
    <w:rsid w:val="00095512"/>
    <w:rsid w:val="00095889"/>
    <w:rsid w:val="00095F77"/>
    <w:rsid w:val="00096648"/>
    <w:rsid w:val="00096E01"/>
    <w:rsid w:val="00096F93"/>
    <w:rsid w:val="00097273"/>
    <w:rsid w:val="0009740A"/>
    <w:rsid w:val="0009777D"/>
    <w:rsid w:val="00097909"/>
    <w:rsid w:val="00097E27"/>
    <w:rsid w:val="00097EAD"/>
    <w:rsid w:val="000A02C2"/>
    <w:rsid w:val="000A07A7"/>
    <w:rsid w:val="000A09D3"/>
    <w:rsid w:val="000A0D04"/>
    <w:rsid w:val="000A18F9"/>
    <w:rsid w:val="000A1A4E"/>
    <w:rsid w:val="000A1B5B"/>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053"/>
    <w:rsid w:val="000A6BF8"/>
    <w:rsid w:val="000A7A58"/>
    <w:rsid w:val="000A7B49"/>
    <w:rsid w:val="000A7C2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1F"/>
    <w:rsid w:val="000B2F47"/>
    <w:rsid w:val="000B3216"/>
    <w:rsid w:val="000B3390"/>
    <w:rsid w:val="000B33C6"/>
    <w:rsid w:val="000B36EE"/>
    <w:rsid w:val="000B3F2F"/>
    <w:rsid w:val="000B3F5F"/>
    <w:rsid w:val="000B3F99"/>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21C"/>
    <w:rsid w:val="000C2567"/>
    <w:rsid w:val="000C256E"/>
    <w:rsid w:val="000C25A3"/>
    <w:rsid w:val="000C25E0"/>
    <w:rsid w:val="000C27FD"/>
    <w:rsid w:val="000C2FA3"/>
    <w:rsid w:val="000C3170"/>
    <w:rsid w:val="000C31B8"/>
    <w:rsid w:val="000C345D"/>
    <w:rsid w:val="000C3CFF"/>
    <w:rsid w:val="000C419C"/>
    <w:rsid w:val="000C4297"/>
    <w:rsid w:val="000C472E"/>
    <w:rsid w:val="000C4D73"/>
    <w:rsid w:val="000C4D87"/>
    <w:rsid w:val="000C515A"/>
    <w:rsid w:val="000C5E43"/>
    <w:rsid w:val="000C6024"/>
    <w:rsid w:val="000C62D9"/>
    <w:rsid w:val="000C6385"/>
    <w:rsid w:val="000C6AD0"/>
    <w:rsid w:val="000C73A4"/>
    <w:rsid w:val="000C771A"/>
    <w:rsid w:val="000C7EA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D7AC5"/>
    <w:rsid w:val="000E068D"/>
    <w:rsid w:val="000E0715"/>
    <w:rsid w:val="000E0B2C"/>
    <w:rsid w:val="000E0F87"/>
    <w:rsid w:val="000E174C"/>
    <w:rsid w:val="000E1909"/>
    <w:rsid w:val="000E1B02"/>
    <w:rsid w:val="000E260B"/>
    <w:rsid w:val="000E2A4C"/>
    <w:rsid w:val="000E31A7"/>
    <w:rsid w:val="000E3C6B"/>
    <w:rsid w:val="000E3ED6"/>
    <w:rsid w:val="000E4629"/>
    <w:rsid w:val="000E4B3F"/>
    <w:rsid w:val="000E542E"/>
    <w:rsid w:val="000E5B81"/>
    <w:rsid w:val="000E63A3"/>
    <w:rsid w:val="000E64DE"/>
    <w:rsid w:val="000E6770"/>
    <w:rsid w:val="000E6C21"/>
    <w:rsid w:val="000E7159"/>
    <w:rsid w:val="000E722C"/>
    <w:rsid w:val="000E744E"/>
    <w:rsid w:val="000E7B6C"/>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091"/>
    <w:rsid w:val="000F4997"/>
    <w:rsid w:val="000F4D76"/>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756"/>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2D7"/>
    <w:rsid w:val="00121651"/>
    <w:rsid w:val="001216B6"/>
    <w:rsid w:val="00121DA2"/>
    <w:rsid w:val="00121F6C"/>
    <w:rsid w:val="00122469"/>
    <w:rsid w:val="00122ABA"/>
    <w:rsid w:val="00122D3A"/>
    <w:rsid w:val="001233A1"/>
    <w:rsid w:val="00123B33"/>
    <w:rsid w:val="00123E23"/>
    <w:rsid w:val="00123E4E"/>
    <w:rsid w:val="00123E88"/>
    <w:rsid w:val="0012412F"/>
    <w:rsid w:val="00124497"/>
    <w:rsid w:val="0012467F"/>
    <w:rsid w:val="00124BE6"/>
    <w:rsid w:val="00124C62"/>
    <w:rsid w:val="001251AA"/>
    <w:rsid w:val="0012588D"/>
    <w:rsid w:val="00125B85"/>
    <w:rsid w:val="00125C01"/>
    <w:rsid w:val="00125CA4"/>
    <w:rsid w:val="00125ED7"/>
    <w:rsid w:val="00126804"/>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48"/>
    <w:rsid w:val="00133D51"/>
    <w:rsid w:val="00133DCD"/>
    <w:rsid w:val="0013420A"/>
    <w:rsid w:val="001343D1"/>
    <w:rsid w:val="0013459A"/>
    <w:rsid w:val="00134974"/>
    <w:rsid w:val="00134B80"/>
    <w:rsid w:val="00134B9D"/>
    <w:rsid w:val="00134DD0"/>
    <w:rsid w:val="0013500E"/>
    <w:rsid w:val="001354D1"/>
    <w:rsid w:val="0013594B"/>
    <w:rsid w:val="00135972"/>
    <w:rsid w:val="00135A19"/>
    <w:rsid w:val="00135E35"/>
    <w:rsid w:val="00136179"/>
    <w:rsid w:val="00136531"/>
    <w:rsid w:val="0013659E"/>
    <w:rsid w:val="00136651"/>
    <w:rsid w:val="0013688A"/>
    <w:rsid w:val="00136DDF"/>
    <w:rsid w:val="00136EA1"/>
    <w:rsid w:val="00137037"/>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3C4E"/>
    <w:rsid w:val="0014403F"/>
    <w:rsid w:val="0014405C"/>
    <w:rsid w:val="00144131"/>
    <w:rsid w:val="0014440C"/>
    <w:rsid w:val="00144705"/>
    <w:rsid w:val="0014493C"/>
    <w:rsid w:val="00144D06"/>
    <w:rsid w:val="00144D39"/>
    <w:rsid w:val="00144FAE"/>
    <w:rsid w:val="00145AFF"/>
    <w:rsid w:val="00145B1A"/>
    <w:rsid w:val="00145B6F"/>
    <w:rsid w:val="00145D21"/>
    <w:rsid w:val="00145DCF"/>
    <w:rsid w:val="00146069"/>
    <w:rsid w:val="00146445"/>
    <w:rsid w:val="00146537"/>
    <w:rsid w:val="001465B0"/>
    <w:rsid w:val="001466C3"/>
    <w:rsid w:val="00146C25"/>
    <w:rsid w:val="00146C4A"/>
    <w:rsid w:val="00147160"/>
    <w:rsid w:val="001477A5"/>
    <w:rsid w:val="00147DB0"/>
    <w:rsid w:val="00147DC7"/>
    <w:rsid w:val="00147E1C"/>
    <w:rsid w:val="00147ED0"/>
    <w:rsid w:val="00147F44"/>
    <w:rsid w:val="00150633"/>
    <w:rsid w:val="0015097A"/>
    <w:rsid w:val="00150D8B"/>
    <w:rsid w:val="001511AD"/>
    <w:rsid w:val="001516AB"/>
    <w:rsid w:val="0015172E"/>
    <w:rsid w:val="001518D9"/>
    <w:rsid w:val="00151BB2"/>
    <w:rsid w:val="00151E1B"/>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12"/>
    <w:rsid w:val="001562C6"/>
    <w:rsid w:val="00156378"/>
    <w:rsid w:val="00156CCB"/>
    <w:rsid w:val="00156EF4"/>
    <w:rsid w:val="00157A72"/>
    <w:rsid w:val="00157A73"/>
    <w:rsid w:val="00157BD9"/>
    <w:rsid w:val="00157E43"/>
    <w:rsid w:val="001602CA"/>
    <w:rsid w:val="00160C79"/>
    <w:rsid w:val="0016114B"/>
    <w:rsid w:val="00161189"/>
    <w:rsid w:val="001612D9"/>
    <w:rsid w:val="00161D41"/>
    <w:rsid w:val="00161DC1"/>
    <w:rsid w:val="00161E41"/>
    <w:rsid w:val="0016215E"/>
    <w:rsid w:val="00162501"/>
    <w:rsid w:val="001628D0"/>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8F3"/>
    <w:rsid w:val="00176AEF"/>
    <w:rsid w:val="00176D09"/>
    <w:rsid w:val="00176D18"/>
    <w:rsid w:val="00177528"/>
    <w:rsid w:val="001778E6"/>
    <w:rsid w:val="00177958"/>
    <w:rsid w:val="00177CD9"/>
    <w:rsid w:val="00177EAB"/>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3F"/>
    <w:rsid w:val="0018669D"/>
    <w:rsid w:val="001866D7"/>
    <w:rsid w:val="00186DEA"/>
    <w:rsid w:val="00186E18"/>
    <w:rsid w:val="00187F78"/>
    <w:rsid w:val="001907C4"/>
    <w:rsid w:val="001908B8"/>
    <w:rsid w:val="00190B72"/>
    <w:rsid w:val="0019101F"/>
    <w:rsid w:val="0019108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1FE0"/>
    <w:rsid w:val="001A2279"/>
    <w:rsid w:val="001A29E7"/>
    <w:rsid w:val="001A2BB3"/>
    <w:rsid w:val="001A2C5C"/>
    <w:rsid w:val="001A2D60"/>
    <w:rsid w:val="001A3353"/>
    <w:rsid w:val="001A362D"/>
    <w:rsid w:val="001A3CF4"/>
    <w:rsid w:val="001A3DCC"/>
    <w:rsid w:val="001A3F69"/>
    <w:rsid w:val="001A45FF"/>
    <w:rsid w:val="001A4887"/>
    <w:rsid w:val="001A4992"/>
    <w:rsid w:val="001A4CDF"/>
    <w:rsid w:val="001A509D"/>
    <w:rsid w:val="001A516E"/>
    <w:rsid w:val="001A51EB"/>
    <w:rsid w:val="001A520D"/>
    <w:rsid w:val="001A551B"/>
    <w:rsid w:val="001A5678"/>
    <w:rsid w:val="001A5A84"/>
    <w:rsid w:val="001A5CD8"/>
    <w:rsid w:val="001A5F47"/>
    <w:rsid w:val="001A6872"/>
    <w:rsid w:val="001A6FF4"/>
    <w:rsid w:val="001A727B"/>
    <w:rsid w:val="001A75C5"/>
    <w:rsid w:val="001A791A"/>
    <w:rsid w:val="001A7D4F"/>
    <w:rsid w:val="001B03B7"/>
    <w:rsid w:val="001B09AD"/>
    <w:rsid w:val="001B0D07"/>
    <w:rsid w:val="001B11A2"/>
    <w:rsid w:val="001B1D92"/>
    <w:rsid w:val="001B1E67"/>
    <w:rsid w:val="001B20C9"/>
    <w:rsid w:val="001B24CD"/>
    <w:rsid w:val="001B2958"/>
    <w:rsid w:val="001B3934"/>
    <w:rsid w:val="001B3B5D"/>
    <w:rsid w:val="001B3C54"/>
    <w:rsid w:val="001B3E87"/>
    <w:rsid w:val="001B409D"/>
    <w:rsid w:val="001B41A8"/>
    <w:rsid w:val="001B528F"/>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913"/>
    <w:rsid w:val="001C0A2A"/>
    <w:rsid w:val="001C0B27"/>
    <w:rsid w:val="001C0BC4"/>
    <w:rsid w:val="001C1A97"/>
    <w:rsid w:val="001C2342"/>
    <w:rsid w:val="001C235F"/>
    <w:rsid w:val="001C2710"/>
    <w:rsid w:val="001C3959"/>
    <w:rsid w:val="001C3D68"/>
    <w:rsid w:val="001C411C"/>
    <w:rsid w:val="001C41EF"/>
    <w:rsid w:val="001C49B9"/>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1618"/>
    <w:rsid w:val="001D2EAF"/>
    <w:rsid w:val="001D30A6"/>
    <w:rsid w:val="001D3507"/>
    <w:rsid w:val="001D35F6"/>
    <w:rsid w:val="001D363E"/>
    <w:rsid w:val="001D3701"/>
    <w:rsid w:val="001D3853"/>
    <w:rsid w:val="001D3BBA"/>
    <w:rsid w:val="001D3CC4"/>
    <w:rsid w:val="001D46D3"/>
    <w:rsid w:val="001D4FE9"/>
    <w:rsid w:val="001D52E6"/>
    <w:rsid w:val="001D53A2"/>
    <w:rsid w:val="001D5449"/>
    <w:rsid w:val="001D5846"/>
    <w:rsid w:val="001D5966"/>
    <w:rsid w:val="001D5C48"/>
    <w:rsid w:val="001D5C94"/>
    <w:rsid w:val="001D5CBC"/>
    <w:rsid w:val="001D6C50"/>
    <w:rsid w:val="001D6E0B"/>
    <w:rsid w:val="001D6E2D"/>
    <w:rsid w:val="001D74FE"/>
    <w:rsid w:val="001E085D"/>
    <w:rsid w:val="001E08B2"/>
    <w:rsid w:val="001E1051"/>
    <w:rsid w:val="001E1243"/>
    <w:rsid w:val="001E19F7"/>
    <w:rsid w:val="001E1E22"/>
    <w:rsid w:val="001E1F1A"/>
    <w:rsid w:val="001E2756"/>
    <w:rsid w:val="001E27FE"/>
    <w:rsid w:val="001E2B65"/>
    <w:rsid w:val="001E2DCD"/>
    <w:rsid w:val="001E2EDC"/>
    <w:rsid w:val="001E2F8C"/>
    <w:rsid w:val="001E37F1"/>
    <w:rsid w:val="001E3ADE"/>
    <w:rsid w:val="001E3C84"/>
    <w:rsid w:val="001E40D8"/>
    <w:rsid w:val="001E4190"/>
    <w:rsid w:val="001E43E1"/>
    <w:rsid w:val="001E44AD"/>
    <w:rsid w:val="001E44F5"/>
    <w:rsid w:val="001E4547"/>
    <w:rsid w:val="001E4EB7"/>
    <w:rsid w:val="001E59F8"/>
    <w:rsid w:val="001E5D5B"/>
    <w:rsid w:val="001E5DE6"/>
    <w:rsid w:val="001E7352"/>
    <w:rsid w:val="001E7400"/>
    <w:rsid w:val="001E742A"/>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C14"/>
    <w:rsid w:val="001F4D40"/>
    <w:rsid w:val="001F53DE"/>
    <w:rsid w:val="001F6169"/>
    <w:rsid w:val="001F6DC8"/>
    <w:rsid w:val="001F7A28"/>
    <w:rsid w:val="001F7B4F"/>
    <w:rsid w:val="001F7C6D"/>
    <w:rsid w:val="001F7F63"/>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4739"/>
    <w:rsid w:val="00204901"/>
    <w:rsid w:val="0020540C"/>
    <w:rsid w:val="00205487"/>
    <w:rsid w:val="00205882"/>
    <w:rsid w:val="00205CD7"/>
    <w:rsid w:val="0020655B"/>
    <w:rsid w:val="00206596"/>
    <w:rsid w:val="0020677C"/>
    <w:rsid w:val="00206CB7"/>
    <w:rsid w:val="002070A9"/>
    <w:rsid w:val="00207136"/>
    <w:rsid w:val="0020754F"/>
    <w:rsid w:val="0020769D"/>
    <w:rsid w:val="002077D6"/>
    <w:rsid w:val="00207C25"/>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A1C"/>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6D8C"/>
    <w:rsid w:val="0021735E"/>
    <w:rsid w:val="00217694"/>
    <w:rsid w:val="002179B9"/>
    <w:rsid w:val="002179E1"/>
    <w:rsid w:val="00217AE5"/>
    <w:rsid w:val="002202C2"/>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1F28"/>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51F"/>
    <w:rsid w:val="002366FB"/>
    <w:rsid w:val="00236A9E"/>
    <w:rsid w:val="00236AA7"/>
    <w:rsid w:val="00236B5D"/>
    <w:rsid w:val="00236B8F"/>
    <w:rsid w:val="00236ED3"/>
    <w:rsid w:val="002372A4"/>
    <w:rsid w:val="002374C5"/>
    <w:rsid w:val="002376C4"/>
    <w:rsid w:val="0024004C"/>
    <w:rsid w:val="00240105"/>
    <w:rsid w:val="00240150"/>
    <w:rsid w:val="002403D2"/>
    <w:rsid w:val="0024071B"/>
    <w:rsid w:val="00240B24"/>
    <w:rsid w:val="00240CB3"/>
    <w:rsid w:val="00240E43"/>
    <w:rsid w:val="00240E56"/>
    <w:rsid w:val="002412BF"/>
    <w:rsid w:val="002416DE"/>
    <w:rsid w:val="0024178E"/>
    <w:rsid w:val="002419FE"/>
    <w:rsid w:val="00241B49"/>
    <w:rsid w:val="00241C61"/>
    <w:rsid w:val="00241EA1"/>
    <w:rsid w:val="002420FD"/>
    <w:rsid w:val="002421B4"/>
    <w:rsid w:val="002429F1"/>
    <w:rsid w:val="00242CBB"/>
    <w:rsid w:val="00242D21"/>
    <w:rsid w:val="00242D5C"/>
    <w:rsid w:val="00242DE0"/>
    <w:rsid w:val="00242F8B"/>
    <w:rsid w:val="0024388A"/>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1F5"/>
    <w:rsid w:val="002522BE"/>
    <w:rsid w:val="0025230A"/>
    <w:rsid w:val="00252629"/>
    <w:rsid w:val="0025337F"/>
    <w:rsid w:val="002534E6"/>
    <w:rsid w:val="0025351C"/>
    <w:rsid w:val="00254140"/>
    <w:rsid w:val="00254432"/>
    <w:rsid w:val="00254AA6"/>
    <w:rsid w:val="00254ABD"/>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073"/>
    <w:rsid w:val="002602D4"/>
    <w:rsid w:val="00260488"/>
    <w:rsid w:val="00260794"/>
    <w:rsid w:val="002609BD"/>
    <w:rsid w:val="00260DC3"/>
    <w:rsid w:val="002617E4"/>
    <w:rsid w:val="00261AF9"/>
    <w:rsid w:val="00262256"/>
    <w:rsid w:val="002625DD"/>
    <w:rsid w:val="002626C0"/>
    <w:rsid w:val="00263019"/>
    <w:rsid w:val="0026311F"/>
    <w:rsid w:val="00263CEB"/>
    <w:rsid w:val="00264007"/>
    <w:rsid w:val="002640A5"/>
    <w:rsid w:val="002643DA"/>
    <w:rsid w:val="00264629"/>
    <w:rsid w:val="002648B0"/>
    <w:rsid w:val="00265752"/>
    <w:rsid w:val="00265D91"/>
    <w:rsid w:val="00265E6D"/>
    <w:rsid w:val="0026661C"/>
    <w:rsid w:val="00266E6B"/>
    <w:rsid w:val="00266EEC"/>
    <w:rsid w:val="00266FFD"/>
    <w:rsid w:val="00267592"/>
    <w:rsid w:val="00267601"/>
    <w:rsid w:val="00267DBA"/>
    <w:rsid w:val="00267FA4"/>
    <w:rsid w:val="002701A0"/>
    <w:rsid w:val="002709DB"/>
    <w:rsid w:val="00270FF3"/>
    <w:rsid w:val="00271179"/>
    <w:rsid w:val="0027121D"/>
    <w:rsid w:val="002717A3"/>
    <w:rsid w:val="00271A45"/>
    <w:rsid w:val="00272414"/>
    <w:rsid w:val="002726CB"/>
    <w:rsid w:val="002728C9"/>
    <w:rsid w:val="00272CAC"/>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12B"/>
    <w:rsid w:val="00277A04"/>
    <w:rsid w:val="00277B10"/>
    <w:rsid w:val="00277C3F"/>
    <w:rsid w:val="00277D6E"/>
    <w:rsid w:val="002802E9"/>
    <w:rsid w:val="002802F5"/>
    <w:rsid w:val="00280403"/>
    <w:rsid w:val="002806F4"/>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5631"/>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720"/>
    <w:rsid w:val="002A2F10"/>
    <w:rsid w:val="002A3474"/>
    <w:rsid w:val="002A360E"/>
    <w:rsid w:val="002A3ABA"/>
    <w:rsid w:val="002A3E90"/>
    <w:rsid w:val="002A3FCD"/>
    <w:rsid w:val="002A4278"/>
    <w:rsid w:val="002A4299"/>
    <w:rsid w:val="002A4338"/>
    <w:rsid w:val="002A44E2"/>
    <w:rsid w:val="002A45D8"/>
    <w:rsid w:val="002A496E"/>
    <w:rsid w:val="002A4A51"/>
    <w:rsid w:val="002A4B57"/>
    <w:rsid w:val="002A5489"/>
    <w:rsid w:val="002A5985"/>
    <w:rsid w:val="002A5EC3"/>
    <w:rsid w:val="002A640F"/>
    <w:rsid w:val="002A6746"/>
    <w:rsid w:val="002A6A8E"/>
    <w:rsid w:val="002A6D2B"/>
    <w:rsid w:val="002A74CF"/>
    <w:rsid w:val="002A79B0"/>
    <w:rsid w:val="002A79CE"/>
    <w:rsid w:val="002B0085"/>
    <w:rsid w:val="002B0238"/>
    <w:rsid w:val="002B07FC"/>
    <w:rsid w:val="002B0A72"/>
    <w:rsid w:val="002B0C44"/>
    <w:rsid w:val="002B10F5"/>
    <w:rsid w:val="002B11B4"/>
    <w:rsid w:val="002B16F1"/>
    <w:rsid w:val="002B18C6"/>
    <w:rsid w:val="002B1A1A"/>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6F53"/>
    <w:rsid w:val="002B7006"/>
    <w:rsid w:val="002B72A6"/>
    <w:rsid w:val="002B72C2"/>
    <w:rsid w:val="002B7364"/>
    <w:rsid w:val="002B769E"/>
    <w:rsid w:val="002B790D"/>
    <w:rsid w:val="002B7D11"/>
    <w:rsid w:val="002C0425"/>
    <w:rsid w:val="002C061B"/>
    <w:rsid w:val="002C06A7"/>
    <w:rsid w:val="002C080F"/>
    <w:rsid w:val="002C09D3"/>
    <w:rsid w:val="002C0D1E"/>
    <w:rsid w:val="002C10F9"/>
    <w:rsid w:val="002C118D"/>
    <w:rsid w:val="002C11C6"/>
    <w:rsid w:val="002C1254"/>
    <w:rsid w:val="002C1378"/>
    <w:rsid w:val="002C138F"/>
    <w:rsid w:val="002C14A5"/>
    <w:rsid w:val="002C1681"/>
    <w:rsid w:val="002C1AD9"/>
    <w:rsid w:val="002C1FF8"/>
    <w:rsid w:val="002C211D"/>
    <w:rsid w:val="002C22B6"/>
    <w:rsid w:val="002C247F"/>
    <w:rsid w:val="002C2608"/>
    <w:rsid w:val="002C2645"/>
    <w:rsid w:val="002C2D40"/>
    <w:rsid w:val="002C362D"/>
    <w:rsid w:val="002C3953"/>
    <w:rsid w:val="002C3DC8"/>
    <w:rsid w:val="002C42D1"/>
    <w:rsid w:val="002C463A"/>
    <w:rsid w:val="002C4710"/>
    <w:rsid w:val="002C4ED9"/>
    <w:rsid w:val="002C5667"/>
    <w:rsid w:val="002C5BBA"/>
    <w:rsid w:val="002C5D62"/>
    <w:rsid w:val="002C6104"/>
    <w:rsid w:val="002C6318"/>
    <w:rsid w:val="002C6675"/>
    <w:rsid w:val="002C6865"/>
    <w:rsid w:val="002C6DF7"/>
    <w:rsid w:val="002C6E43"/>
    <w:rsid w:val="002C7649"/>
    <w:rsid w:val="002C774A"/>
    <w:rsid w:val="002C7B96"/>
    <w:rsid w:val="002D06D6"/>
    <w:rsid w:val="002D078F"/>
    <w:rsid w:val="002D093D"/>
    <w:rsid w:val="002D1147"/>
    <w:rsid w:val="002D15A9"/>
    <w:rsid w:val="002D16FF"/>
    <w:rsid w:val="002D17AB"/>
    <w:rsid w:val="002D2155"/>
    <w:rsid w:val="002D2279"/>
    <w:rsid w:val="002D22AA"/>
    <w:rsid w:val="002D2519"/>
    <w:rsid w:val="002D2AA1"/>
    <w:rsid w:val="002D2B65"/>
    <w:rsid w:val="002D2BF7"/>
    <w:rsid w:val="002D2F94"/>
    <w:rsid w:val="002D377B"/>
    <w:rsid w:val="002D4035"/>
    <w:rsid w:val="002D4520"/>
    <w:rsid w:val="002D4BA2"/>
    <w:rsid w:val="002D4C07"/>
    <w:rsid w:val="002D4D31"/>
    <w:rsid w:val="002D4EE6"/>
    <w:rsid w:val="002D500C"/>
    <w:rsid w:val="002D5195"/>
    <w:rsid w:val="002D5884"/>
    <w:rsid w:val="002D5FB6"/>
    <w:rsid w:val="002D60BA"/>
    <w:rsid w:val="002D610B"/>
    <w:rsid w:val="002D6278"/>
    <w:rsid w:val="002D6779"/>
    <w:rsid w:val="002D67F3"/>
    <w:rsid w:val="002D689D"/>
    <w:rsid w:val="002D6BB6"/>
    <w:rsid w:val="002D6CD8"/>
    <w:rsid w:val="002D7187"/>
    <w:rsid w:val="002D727A"/>
    <w:rsid w:val="002D72CC"/>
    <w:rsid w:val="002D74DD"/>
    <w:rsid w:val="002D794A"/>
    <w:rsid w:val="002E0487"/>
    <w:rsid w:val="002E082C"/>
    <w:rsid w:val="002E08D1"/>
    <w:rsid w:val="002E093C"/>
    <w:rsid w:val="002E09CD"/>
    <w:rsid w:val="002E11E2"/>
    <w:rsid w:val="002E156D"/>
    <w:rsid w:val="002E1B11"/>
    <w:rsid w:val="002E2E39"/>
    <w:rsid w:val="002E3016"/>
    <w:rsid w:val="002E32A4"/>
    <w:rsid w:val="002E38BC"/>
    <w:rsid w:val="002E3EE0"/>
    <w:rsid w:val="002E4A65"/>
    <w:rsid w:val="002E4D1F"/>
    <w:rsid w:val="002E4FB3"/>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67"/>
    <w:rsid w:val="002E7578"/>
    <w:rsid w:val="002E765E"/>
    <w:rsid w:val="002E76E2"/>
    <w:rsid w:val="002E78FC"/>
    <w:rsid w:val="002E79C0"/>
    <w:rsid w:val="002E7B11"/>
    <w:rsid w:val="002F0232"/>
    <w:rsid w:val="002F052A"/>
    <w:rsid w:val="002F09E9"/>
    <w:rsid w:val="002F0A15"/>
    <w:rsid w:val="002F0A21"/>
    <w:rsid w:val="002F124D"/>
    <w:rsid w:val="002F147D"/>
    <w:rsid w:val="002F1DC3"/>
    <w:rsid w:val="002F214C"/>
    <w:rsid w:val="002F2222"/>
    <w:rsid w:val="002F22CC"/>
    <w:rsid w:val="002F23F7"/>
    <w:rsid w:val="002F25B1"/>
    <w:rsid w:val="002F2CF0"/>
    <w:rsid w:val="002F2E21"/>
    <w:rsid w:val="002F3228"/>
    <w:rsid w:val="002F3A91"/>
    <w:rsid w:val="002F3C7A"/>
    <w:rsid w:val="002F3FA0"/>
    <w:rsid w:val="002F437B"/>
    <w:rsid w:val="002F4476"/>
    <w:rsid w:val="002F4695"/>
    <w:rsid w:val="002F48D6"/>
    <w:rsid w:val="002F4C5D"/>
    <w:rsid w:val="002F4CC1"/>
    <w:rsid w:val="002F5E47"/>
    <w:rsid w:val="002F5FED"/>
    <w:rsid w:val="002F6278"/>
    <w:rsid w:val="002F62CB"/>
    <w:rsid w:val="002F6707"/>
    <w:rsid w:val="002F6775"/>
    <w:rsid w:val="002F7043"/>
    <w:rsid w:val="002F776A"/>
    <w:rsid w:val="002F7780"/>
    <w:rsid w:val="002F7BE9"/>
    <w:rsid w:val="002F7CC2"/>
    <w:rsid w:val="00300156"/>
    <w:rsid w:val="0030043B"/>
    <w:rsid w:val="00300935"/>
    <w:rsid w:val="00300C5D"/>
    <w:rsid w:val="0030106E"/>
    <w:rsid w:val="00301223"/>
    <w:rsid w:val="00301282"/>
    <w:rsid w:val="00301330"/>
    <w:rsid w:val="0030135F"/>
    <w:rsid w:val="00301957"/>
    <w:rsid w:val="00302017"/>
    <w:rsid w:val="0030286E"/>
    <w:rsid w:val="00302D07"/>
    <w:rsid w:val="00303392"/>
    <w:rsid w:val="003039E6"/>
    <w:rsid w:val="00303C80"/>
    <w:rsid w:val="00303E45"/>
    <w:rsid w:val="00303F5B"/>
    <w:rsid w:val="00304349"/>
    <w:rsid w:val="00304D2C"/>
    <w:rsid w:val="00304E2C"/>
    <w:rsid w:val="0030542F"/>
    <w:rsid w:val="00305899"/>
    <w:rsid w:val="003059CA"/>
    <w:rsid w:val="003062D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C7C"/>
    <w:rsid w:val="00312D26"/>
    <w:rsid w:val="00313451"/>
    <w:rsid w:val="00313A14"/>
    <w:rsid w:val="00313AC4"/>
    <w:rsid w:val="00313C6D"/>
    <w:rsid w:val="00313EB3"/>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1E95"/>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298"/>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350B"/>
    <w:rsid w:val="00333641"/>
    <w:rsid w:val="003338C8"/>
    <w:rsid w:val="00334173"/>
    <w:rsid w:val="003343AA"/>
    <w:rsid w:val="0033494C"/>
    <w:rsid w:val="003359D0"/>
    <w:rsid w:val="00335C6B"/>
    <w:rsid w:val="00335D45"/>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3B6"/>
    <w:rsid w:val="003434ED"/>
    <w:rsid w:val="00343F46"/>
    <w:rsid w:val="0034408B"/>
    <w:rsid w:val="003441D8"/>
    <w:rsid w:val="003441FD"/>
    <w:rsid w:val="00344539"/>
    <w:rsid w:val="00344E46"/>
    <w:rsid w:val="00344ECB"/>
    <w:rsid w:val="00345172"/>
    <w:rsid w:val="00345288"/>
    <w:rsid w:val="00345B00"/>
    <w:rsid w:val="00345EBD"/>
    <w:rsid w:val="0034602B"/>
    <w:rsid w:val="003461B2"/>
    <w:rsid w:val="003464FF"/>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1EE2"/>
    <w:rsid w:val="00352136"/>
    <w:rsid w:val="00352BAD"/>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5DBE"/>
    <w:rsid w:val="00366731"/>
    <w:rsid w:val="00366D27"/>
    <w:rsid w:val="003675B5"/>
    <w:rsid w:val="00367E11"/>
    <w:rsid w:val="00370214"/>
    <w:rsid w:val="003703B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145"/>
    <w:rsid w:val="00374679"/>
    <w:rsid w:val="0037489C"/>
    <w:rsid w:val="00374E79"/>
    <w:rsid w:val="0037540A"/>
    <w:rsid w:val="0037597D"/>
    <w:rsid w:val="00375A4C"/>
    <w:rsid w:val="00375AA7"/>
    <w:rsid w:val="00375D4F"/>
    <w:rsid w:val="00375ED2"/>
    <w:rsid w:val="003761EB"/>
    <w:rsid w:val="00376342"/>
    <w:rsid w:val="0037711F"/>
    <w:rsid w:val="003771A5"/>
    <w:rsid w:val="00377CDF"/>
    <w:rsid w:val="00380821"/>
    <w:rsid w:val="00380B1F"/>
    <w:rsid w:val="003810B1"/>
    <w:rsid w:val="0038176D"/>
    <w:rsid w:val="003817C3"/>
    <w:rsid w:val="00381BC4"/>
    <w:rsid w:val="00382341"/>
    <w:rsid w:val="00382699"/>
    <w:rsid w:val="003835FA"/>
    <w:rsid w:val="00384388"/>
    <w:rsid w:val="003845E9"/>
    <w:rsid w:val="00384660"/>
    <w:rsid w:val="00384CFE"/>
    <w:rsid w:val="0038586D"/>
    <w:rsid w:val="00385C9D"/>
    <w:rsid w:val="003861FA"/>
    <w:rsid w:val="00386653"/>
    <w:rsid w:val="00386944"/>
    <w:rsid w:val="0038695F"/>
    <w:rsid w:val="00386BA3"/>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DA5"/>
    <w:rsid w:val="003A2280"/>
    <w:rsid w:val="003A299F"/>
    <w:rsid w:val="003A2B9E"/>
    <w:rsid w:val="003A2DD8"/>
    <w:rsid w:val="003A32DF"/>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1021"/>
    <w:rsid w:val="003C24DA"/>
    <w:rsid w:val="003C3267"/>
    <w:rsid w:val="003C3403"/>
    <w:rsid w:val="003C362D"/>
    <w:rsid w:val="003C39CD"/>
    <w:rsid w:val="003C3D45"/>
    <w:rsid w:val="003C3D71"/>
    <w:rsid w:val="003C3F11"/>
    <w:rsid w:val="003C3FD5"/>
    <w:rsid w:val="003C5004"/>
    <w:rsid w:val="003C5336"/>
    <w:rsid w:val="003C56A1"/>
    <w:rsid w:val="003C570C"/>
    <w:rsid w:val="003C571F"/>
    <w:rsid w:val="003C574E"/>
    <w:rsid w:val="003C5AF7"/>
    <w:rsid w:val="003C6B95"/>
    <w:rsid w:val="003C76D2"/>
    <w:rsid w:val="003C7A9E"/>
    <w:rsid w:val="003C7ED7"/>
    <w:rsid w:val="003D0A0C"/>
    <w:rsid w:val="003D19EF"/>
    <w:rsid w:val="003D1C29"/>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0E7"/>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0B0"/>
    <w:rsid w:val="003E7395"/>
    <w:rsid w:val="003E79F0"/>
    <w:rsid w:val="003E7CE2"/>
    <w:rsid w:val="003E7FF4"/>
    <w:rsid w:val="003F01D8"/>
    <w:rsid w:val="003F0C85"/>
    <w:rsid w:val="003F1327"/>
    <w:rsid w:val="003F1B04"/>
    <w:rsid w:val="003F1C3B"/>
    <w:rsid w:val="003F1DA0"/>
    <w:rsid w:val="003F1DB6"/>
    <w:rsid w:val="003F26F4"/>
    <w:rsid w:val="003F29E3"/>
    <w:rsid w:val="003F2BAF"/>
    <w:rsid w:val="003F31B3"/>
    <w:rsid w:val="003F3219"/>
    <w:rsid w:val="003F33E9"/>
    <w:rsid w:val="003F34A7"/>
    <w:rsid w:val="003F3651"/>
    <w:rsid w:val="003F36D4"/>
    <w:rsid w:val="003F3801"/>
    <w:rsid w:val="003F3CD7"/>
    <w:rsid w:val="003F3F98"/>
    <w:rsid w:val="003F405D"/>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6CB"/>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77"/>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778"/>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03FD"/>
    <w:rsid w:val="004410CA"/>
    <w:rsid w:val="004413F4"/>
    <w:rsid w:val="0044145D"/>
    <w:rsid w:val="004418C2"/>
    <w:rsid w:val="004418F2"/>
    <w:rsid w:val="00441D12"/>
    <w:rsid w:val="00441FF3"/>
    <w:rsid w:val="00442400"/>
    <w:rsid w:val="00442C2B"/>
    <w:rsid w:val="00442D02"/>
    <w:rsid w:val="00443283"/>
    <w:rsid w:val="00443882"/>
    <w:rsid w:val="00443B83"/>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595"/>
    <w:rsid w:val="00447CA5"/>
    <w:rsid w:val="00450175"/>
    <w:rsid w:val="00450472"/>
    <w:rsid w:val="004504A1"/>
    <w:rsid w:val="0045056F"/>
    <w:rsid w:val="00450727"/>
    <w:rsid w:val="004507BE"/>
    <w:rsid w:val="00450C22"/>
    <w:rsid w:val="00451311"/>
    <w:rsid w:val="00451443"/>
    <w:rsid w:val="004517C8"/>
    <w:rsid w:val="004518FC"/>
    <w:rsid w:val="00452261"/>
    <w:rsid w:val="004522B2"/>
    <w:rsid w:val="0045235D"/>
    <w:rsid w:val="00452567"/>
    <w:rsid w:val="00452D82"/>
    <w:rsid w:val="0045331B"/>
    <w:rsid w:val="004536E2"/>
    <w:rsid w:val="0045390E"/>
    <w:rsid w:val="00453C54"/>
    <w:rsid w:val="00453CAF"/>
    <w:rsid w:val="00454044"/>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1705"/>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BE5"/>
    <w:rsid w:val="00467C46"/>
    <w:rsid w:val="00467C8F"/>
    <w:rsid w:val="004701D3"/>
    <w:rsid w:val="00470544"/>
    <w:rsid w:val="00470954"/>
    <w:rsid w:val="00470989"/>
    <w:rsid w:val="004709B8"/>
    <w:rsid w:val="00471059"/>
    <w:rsid w:val="0047237D"/>
    <w:rsid w:val="004724C4"/>
    <w:rsid w:val="00472C5A"/>
    <w:rsid w:val="00473B1A"/>
    <w:rsid w:val="00473B35"/>
    <w:rsid w:val="00473B7A"/>
    <w:rsid w:val="00473DDF"/>
    <w:rsid w:val="00473EE5"/>
    <w:rsid w:val="004742E1"/>
    <w:rsid w:val="00474346"/>
    <w:rsid w:val="004743B0"/>
    <w:rsid w:val="00474626"/>
    <w:rsid w:val="00474956"/>
    <w:rsid w:val="00474D87"/>
    <w:rsid w:val="00474DA5"/>
    <w:rsid w:val="004750E1"/>
    <w:rsid w:val="00475283"/>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349"/>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4FBF"/>
    <w:rsid w:val="0048510D"/>
    <w:rsid w:val="00485274"/>
    <w:rsid w:val="0048586E"/>
    <w:rsid w:val="00485EF7"/>
    <w:rsid w:val="00485F31"/>
    <w:rsid w:val="004866B4"/>
    <w:rsid w:val="00486923"/>
    <w:rsid w:val="004871A0"/>
    <w:rsid w:val="00487200"/>
    <w:rsid w:val="00487475"/>
    <w:rsid w:val="0048750C"/>
    <w:rsid w:val="00487710"/>
    <w:rsid w:val="00487733"/>
    <w:rsid w:val="0048781C"/>
    <w:rsid w:val="004879FD"/>
    <w:rsid w:val="00490021"/>
    <w:rsid w:val="0049009D"/>
    <w:rsid w:val="004900BE"/>
    <w:rsid w:val="00490991"/>
    <w:rsid w:val="00490A24"/>
    <w:rsid w:val="00490C33"/>
    <w:rsid w:val="00490E14"/>
    <w:rsid w:val="00490E27"/>
    <w:rsid w:val="00491267"/>
    <w:rsid w:val="004913CF"/>
    <w:rsid w:val="004913E5"/>
    <w:rsid w:val="004915D5"/>
    <w:rsid w:val="00491672"/>
    <w:rsid w:val="00491ADE"/>
    <w:rsid w:val="00491D73"/>
    <w:rsid w:val="00491E34"/>
    <w:rsid w:val="004920D9"/>
    <w:rsid w:val="00492649"/>
    <w:rsid w:val="004926D6"/>
    <w:rsid w:val="004927F0"/>
    <w:rsid w:val="0049307B"/>
    <w:rsid w:val="00493624"/>
    <w:rsid w:val="004936D6"/>
    <w:rsid w:val="004937E2"/>
    <w:rsid w:val="00493DC9"/>
    <w:rsid w:val="00494131"/>
    <w:rsid w:val="004941C0"/>
    <w:rsid w:val="00494422"/>
    <w:rsid w:val="004945E1"/>
    <w:rsid w:val="0049488C"/>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04A"/>
    <w:rsid w:val="004A05FB"/>
    <w:rsid w:val="004A0C47"/>
    <w:rsid w:val="004A0F66"/>
    <w:rsid w:val="004A150D"/>
    <w:rsid w:val="004A153A"/>
    <w:rsid w:val="004A1629"/>
    <w:rsid w:val="004A1CFA"/>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5874"/>
    <w:rsid w:val="004A64FE"/>
    <w:rsid w:val="004A69C4"/>
    <w:rsid w:val="004A6AF9"/>
    <w:rsid w:val="004A736A"/>
    <w:rsid w:val="004A767F"/>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37F"/>
    <w:rsid w:val="004B5595"/>
    <w:rsid w:val="004B5D95"/>
    <w:rsid w:val="004B651D"/>
    <w:rsid w:val="004B7187"/>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9AA"/>
    <w:rsid w:val="004C4EA2"/>
    <w:rsid w:val="004C522D"/>
    <w:rsid w:val="004C5284"/>
    <w:rsid w:val="004C55A1"/>
    <w:rsid w:val="004C5976"/>
    <w:rsid w:val="004C5C34"/>
    <w:rsid w:val="004C6243"/>
    <w:rsid w:val="004C62C7"/>
    <w:rsid w:val="004C6434"/>
    <w:rsid w:val="004C69F7"/>
    <w:rsid w:val="004C6D16"/>
    <w:rsid w:val="004C6F24"/>
    <w:rsid w:val="004C71D6"/>
    <w:rsid w:val="004D095E"/>
    <w:rsid w:val="004D09DA"/>
    <w:rsid w:val="004D10F7"/>
    <w:rsid w:val="004D12E7"/>
    <w:rsid w:val="004D1D7A"/>
    <w:rsid w:val="004D1DB0"/>
    <w:rsid w:val="004D21D8"/>
    <w:rsid w:val="004D23F8"/>
    <w:rsid w:val="004D282B"/>
    <w:rsid w:val="004D2CF4"/>
    <w:rsid w:val="004D2D3C"/>
    <w:rsid w:val="004D2D53"/>
    <w:rsid w:val="004D3D6B"/>
    <w:rsid w:val="004D3EF9"/>
    <w:rsid w:val="004D4077"/>
    <w:rsid w:val="004D412A"/>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78A"/>
    <w:rsid w:val="004D77BB"/>
    <w:rsid w:val="004D7DD9"/>
    <w:rsid w:val="004D7E3D"/>
    <w:rsid w:val="004E0261"/>
    <w:rsid w:val="004E0729"/>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590B"/>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1C7A"/>
    <w:rsid w:val="004F25F4"/>
    <w:rsid w:val="004F2ECB"/>
    <w:rsid w:val="004F3053"/>
    <w:rsid w:val="004F3085"/>
    <w:rsid w:val="004F319F"/>
    <w:rsid w:val="004F328A"/>
    <w:rsid w:val="004F337C"/>
    <w:rsid w:val="004F3B6D"/>
    <w:rsid w:val="004F45ED"/>
    <w:rsid w:val="004F4820"/>
    <w:rsid w:val="004F50E7"/>
    <w:rsid w:val="004F5852"/>
    <w:rsid w:val="004F592B"/>
    <w:rsid w:val="004F5A72"/>
    <w:rsid w:val="004F5F2E"/>
    <w:rsid w:val="004F5F52"/>
    <w:rsid w:val="004F600B"/>
    <w:rsid w:val="004F6392"/>
    <w:rsid w:val="004F6759"/>
    <w:rsid w:val="004F68E3"/>
    <w:rsid w:val="004F6AE7"/>
    <w:rsid w:val="004F70A4"/>
    <w:rsid w:val="004F7427"/>
    <w:rsid w:val="004F742B"/>
    <w:rsid w:val="004F753A"/>
    <w:rsid w:val="004F76C3"/>
    <w:rsid w:val="004F7C80"/>
    <w:rsid w:val="004F7E8E"/>
    <w:rsid w:val="0050011F"/>
    <w:rsid w:val="0050095C"/>
    <w:rsid w:val="00500B18"/>
    <w:rsid w:val="00501B6C"/>
    <w:rsid w:val="00502783"/>
    <w:rsid w:val="00502B94"/>
    <w:rsid w:val="005030D4"/>
    <w:rsid w:val="00503AE2"/>
    <w:rsid w:val="00503D93"/>
    <w:rsid w:val="00503E19"/>
    <w:rsid w:val="00504107"/>
    <w:rsid w:val="0050488C"/>
    <w:rsid w:val="00505155"/>
    <w:rsid w:val="0050556D"/>
    <w:rsid w:val="0050581D"/>
    <w:rsid w:val="005067E9"/>
    <w:rsid w:val="0050687D"/>
    <w:rsid w:val="005068F0"/>
    <w:rsid w:val="00506F90"/>
    <w:rsid w:val="00506F99"/>
    <w:rsid w:val="00507252"/>
    <w:rsid w:val="005076E8"/>
    <w:rsid w:val="00507773"/>
    <w:rsid w:val="005079D8"/>
    <w:rsid w:val="0051003E"/>
    <w:rsid w:val="005101F5"/>
    <w:rsid w:val="00511013"/>
    <w:rsid w:val="005110E1"/>
    <w:rsid w:val="00511417"/>
    <w:rsid w:val="005117B1"/>
    <w:rsid w:val="00511CA2"/>
    <w:rsid w:val="00511DFA"/>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0F73"/>
    <w:rsid w:val="00521341"/>
    <w:rsid w:val="00521650"/>
    <w:rsid w:val="005218CE"/>
    <w:rsid w:val="00521D0C"/>
    <w:rsid w:val="005220D2"/>
    <w:rsid w:val="00522400"/>
    <w:rsid w:val="0052304D"/>
    <w:rsid w:val="005231E2"/>
    <w:rsid w:val="00523251"/>
    <w:rsid w:val="00523620"/>
    <w:rsid w:val="00523757"/>
    <w:rsid w:val="005237EE"/>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0EB6"/>
    <w:rsid w:val="005312B8"/>
    <w:rsid w:val="005317D0"/>
    <w:rsid w:val="00531A76"/>
    <w:rsid w:val="005321FB"/>
    <w:rsid w:val="0053237C"/>
    <w:rsid w:val="0053250E"/>
    <w:rsid w:val="00532704"/>
    <w:rsid w:val="00532931"/>
    <w:rsid w:val="00532AF8"/>
    <w:rsid w:val="005337A7"/>
    <w:rsid w:val="00533C6B"/>
    <w:rsid w:val="00533E19"/>
    <w:rsid w:val="005342F5"/>
    <w:rsid w:val="00534485"/>
    <w:rsid w:val="005345B9"/>
    <w:rsid w:val="00535185"/>
    <w:rsid w:val="0053546D"/>
    <w:rsid w:val="00535AC2"/>
    <w:rsid w:val="00535C02"/>
    <w:rsid w:val="00536595"/>
    <w:rsid w:val="0053661E"/>
    <w:rsid w:val="005369C2"/>
    <w:rsid w:val="00536B5C"/>
    <w:rsid w:val="0053711E"/>
    <w:rsid w:val="00537131"/>
    <w:rsid w:val="00537A86"/>
    <w:rsid w:val="00537D44"/>
    <w:rsid w:val="005402E2"/>
    <w:rsid w:val="0054083E"/>
    <w:rsid w:val="00540C91"/>
    <w:rsid w:val="00540EDF"/>
    <w:rsid w:val="0054100F"/>
    <w:rsid w:val="005416E7"/>
    <w:rsid w:val="00542408"/>
    <w:rsid w:val="0054288C"/>
    <w:rsid w:val="00542EBB"/>
    <w:rsid w:val="0054319A"/>
    <w:rsid w:val="00543212"/>
    <w:rsid w:val="0054367B"/>
    <w:rsid w:val="00543809"/>
    <w:rsid w:val="00543B88"/>
    <w:rsid w:val="00543C53"/>
    <w:rsid w:val="00543ED2"/>
    <w:rsid w:val="00544903"/>
    <w:rsid w:val="00544F2D"/>
    <w:rsid w:val="00544FC5"/>
    <w:rsid w:val="00545022"/>
    <w:rsid w:val="005453A8"/>
    <w:rsid w:val="00545EC5"/>
    <w:rsid w:val="005464E9"/>
    <w:rsid w:val="00546680"/>
    <w:rsid w:val="00546750"/>
    <w:rsid w:val="00546CB6"/>
    <w:rsid w:val="005471BF"/>
    <w:rsid w:val="005472A9"/>
    <w:rsid w:val="00547350"/>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D2E"/>
    <w:rsid w:val="00553E7A"/>
    <w:rsid w:val="0055423C"/>
    <w:rsid w:val="0055477E"/>
    <w:rsid w:val="0055499E"/>
    <w:rsid w:val="00554C08"/>
    <w:rsid w:val="00554DF7"/>
    <w:rsid w:val="00554EFF"/>
    <w:rsid w:val="005550CB"/>
    <w:rsid w:val="00555198"/>
    <w:rsid w:val="00555263"/>
    <w:rsid w:val="0055549D"/>
    <w:rsid w:val="0055594B"/>
    <w:rsid w:val="00555AAD"/>
    <w:rsid w:val="00555E7D"/>
    <w:rsid w:val="00555FC1"/>
    <w:rsid w:val="005561B1"/>
    <w:rsid w:val="00556DE0"/>
    <w:rsid w:val="00556E77"/>
    <w:rsid w:val="00556E84"/>
    <w:rsid w:val="00556FD9"/>
    <w:rsid w:val="00557B1A"/>
    <w:rsid w:val="005605C4"/>
    <w:rsid w:val="0056088B"/>
    <w:rsid w:val="005608E6"/>
    <w:rsid w:val="0056110C"/>
    <w:rsid w:val="005611BD"/>
    <w:rsid w:val="0056138E"/>
    <w:rsid w:val="005614F6"/>
    <w:rsid w:val="00561BE1"/>
    <w:rsid w:val="00561E8E"/>
    <w:rsid w:val="00561F8D"/>
    <w:rsid w:val="0056210C"/>
    <w:rsid w:val="0056254F"/>
    <w:rsid w:val="005630B7"/>
    <w:rsid w:val="00563A27"/>
    <w:rsid w:val="0056425D"/>
    <w:rsid w:val="0056487E"/>
    <w:rsid w:val="00564A33"/>
    <w:rsid w:val="005651FC"/>
    <w:rsid w:val="00565478"/>
    <w:rsid w:val="00565689"/>
    <w:rsid w:val="00565CF9"/>
    <w:rsid w:val="00566162"/>
    <w:rsid w:val="005661D3"/>
    <w:rsid w:val="00566422"/>
    <w:rsid w:val="00566B5B"/>
    <w:rsid w:val="00566B9E"/>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A13"/>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4E16"/>
    <w:rsid w:val="00584EC4"/>
    <w:rsid w:val="0058501F"/>
    <w:rsid w:val="00585525"/>
    <w:rsid w:val="00585538"/>
    <w:rsid w:val="0058570E"/>
    <w:rsid w:val="0058574F"/>
    <w:rsid w:val="00585767"/>
    <w:rsid w:val="00585D96"/>
    <w:rsid w:val="00586036"/>
    <w:rsid w:val="005860CF"/>
    <w:rsid w:val="00586136"/>
    <w:rsid w:val="005861E2"/>
    <w:rsid w:val="00586AE1"/>
    <w:rsid w:val="00586D72"/>
    <w:rsid w:val="0058706F"/>
    <w:rsid w:val="0058760C"/>
    <w:rsid w:val="00590484"/>
    <w:rsid w:val="00590A99"/>
    <w:rsid w:val="00590E36"/>
    <w:rsid w:val="00590F71"/>
    <w:rsid w:val="00590FFB"/>
    <w:rsid w:val="0059116E"/>
    <w:rsid w:val="00591E7A"/>
    <w:rsid w:val="00591FF0"/>
    <w:rsid w:val="00592518"/>
    <w:rsid w:val="00592632"/>
    <w:rsid w:val="00592A07"/>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552"/>
    <w:rsid w:val="005C07E5"/>
    <w:rsid w:val="005C0840"/>
    <w:rsid w:val="005C10C3"/>
    <w:rsid w:val="005C125F"/>
    <w:rsid w:val="005C13F8"/>
    <w:rsid w:val="005C14E3"/>
    <w:rsid w:val="005C176B"/>
    <w:rsid w:val="005C1F21"/>
    <w:rsid w:val="005C24AA"/>
    <w:rsid w:val="005C3623"/>
    <w:rsid w:val="005C3B25"/>
    <w:rsid w:val="005C3CBD"/>
    <w:rsid w:val="005C3EFB"/>
    <w:rsid w:val="005C41EA"/>
    <w:rsid w:val="005C44C7"/>
    <w:rsid w:val="005C4691"/>
    <w:rsid w:val="005C4733"/>
    <w:rsid w:val="005C5858"/>
    <w:rsid w:val="005C5A60"/>
    <w:rsid w:val="005C5ACE"/>
    <w:rsid w:val="005C6842"/>
    <w:rsid w:val="005C68E9"/>
    <w:rsid w:val="005C6BF8"/>
    <w:rsid w:val="005C6C10"/>
    <w:rsid w:val="005C6F4B"/>
    <w:rsid w:val="005C6FBB"/>
    <w:rsid w:val="005C7362"/>
    <w:rsid w:val="005C7950"/>
    <w:rsid w:val="005C7953"/>
    <w:rsid w:val="005C7BCD"/>
    <w:rsid w:val="005C7CF1"/>
    <w:rsid w:val="005C7ED4"/>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99"/>
    <w:rsid w:val="005D3BA3"/>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33C"/>
    <w:rsid w:val="005E555E"/>
    <w:rsid w:val="005E55FC"/>
    <w:rsid w:val="005E56F5"/>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057"/>
    <w:rsid w:val="005F2513"/>
    <w:rsid w:val="005F2D82"/>
    <w:rsid w:val="005F2ED3"/>
    <w:rsid w:val="005F2F80"/>
    <w:rsid w:val="005F40AA"/>
    <w:rsid w:val="005F4664"/>
    <w:rsid w:val="005F478F"/>
    <w:rsid w:val="005F4CDA"/>
    <w:rsid w:val="005F4EF0"/>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12D"/>
    <w:rsid w:val="0060039F"/>
    <w:rsid w:val="006006BC"/>
    <w:rsid w:val="0060085C"/>
    <w:rsid w:val="00600E6D"/>
    <w:rsid w:val="00601204"/>
    <w:rsid w:val="006013F9"/>
    <w:rsid w:val="0060145B"/>
    <w:rsid w:val="00601704"/>
    <w:rsid w:val="006017D6"/>
    <w:rsid w:val="006022B0"/>
    <w:rsid w:val="0060261A"/>
    <w:rsid w:val="00602A86"/>
    <w:rsid w:val="006032E4"/>
    <w:rsid w:val="00603932"/>
    <w:rsid w:val="00603A8D"/>
    <w:rsid w:val="00603BC9"/>
    <w:rsid w:val="00603D2F"/>
    <w:rsid w:val="00604377"/>
    <w:rsid w:val="00604BE2"/>
    <w:rsid w:val="00604C44"/>
    <w:rsid w:val="00604C76"/>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974"/>
    <w:rsid w:val="00611EED"/>
    <w:rsid w:val="006122C1"/>
    <w:rsid w:val="006122D7"/>
    <w:rsid w:val="006123CD"/>
    <w:rsid w:val="0061273F"/>
    <w:rsid w:val="006127BC"/>
    <w:rsid w:val="006127CC"/>
    <w:rsid w:val="00612E37"/>
    <w:rsid w:val="00613052"/>
    <w:rsid w:val="006130B6"/>
    <w:rsid w:val="00613232"/>
    <w:rsid w:val="0061335D"/>
    <w:rsid w:val="006134BC"/>
    <w:rsid w:val="006135BF"/>
    <w:rsid w:val="0061390E"/>
    <w:rsid w:val="00613C3A"/>
    <w:rsid w:val="00613DCF"/>
    <w:rsid w:val="00614076"/>
    <w:rsid w:val="006146AF"/>
    <w:rsid w:val="006149FE"/>
    <w:rsid w:val="00614C2C"/>
    <w:rsid w:val="00614D4E"/>
    <w:rsid w:val="00614F44"/>
    <w:rsid w:val="00615053"/>
    <w:rsid w:val="006157AC"/>
    <w:rsid w:val="00615CF4"/>
    <w:rsid w:val="006161EE"/>
    <w:rsid w:val="00616220"/>
    <w:rsid w:val="00616865"/>
    <w:rsid w:val="00617731"/>
    <w:rsid w:val="00617780"/>
    <w:rsid w:val="006179A5"/>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6E8"/>
    <w:rsid w:val="00636CE4"/>
    <w:rsid w:val="00637458"/>
    <w:rsid w:val="006374BD"/>
    <w:rsid w:val="00637683"/>
    <w:rsid w:val="00637888"/>
    <w:rsid w:val="00637B46"/>
    <w:rsid w:val="00637F9A"/>
    <w:rsid w:val="00637FB3"/>
    <w:rsid w:val="00640177"/>
    <w:rsid w:val="00640A0F"/>
    <w:rsid w:val="00641925"/>
    <w:rsid w:val="00641926"/>
    <w:rsid w:val="00641CA2"/>
    <w:rsid w:val="00641EEC"/>
    <w:rsid w:val="00642285"/>
    <w:rsid w:val="006428FE"/>
    <w:rsid w:val="006429D8"/>
    <w:rsid w:val="00642AB4"/>
    <w:rsid w:val="00642B63"/>
    <w:rsid w:val="006433B8"/>
    <w:rsid w:val="00643409"/>
    <w:rsid w:val="00643545"/>
    <w:rsid w:val="006435CE"/>
    <w:rsid w:val="006437FA"/>
    <w:rsid w:val="00643826"/>
    <w:rsid w:val="00643A26"/>
    <w:rsid w:val="00643A31"/>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42C"/>
    <w:rsid w:val="00650623"/>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E15"/>
    <w:rsid w:val="00660F5C"/>
    <w:rsid w:val="006611C8"/>
    <w:rsid w:val="00661433"/>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7E6"/>
    <w:rsid w:val="00665957"/>
    <w:rsid w:val="006660F9"/>
    <w:rsid w:val="006668C2"/>
    <w:rsid w:val="00666946"/>
    <w:rsid w:val="006669F9"/>
    <w:rsid w:val="0066740B"/>
    <w:rsid w:val="006674B4"/>
    <w:rsid w:val="006675CF"/>
    <w:rsid w:val="006700BE"/>
    <w:rsid w:val="00670428"/>
    <w:rsid w:val="00670870"/>
    <w:rsid w:val="006709B2"/>
    <w:rsid w:val="00670A6E"/>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231"/>
    <w:rsid w:val="00677B0F"/>
    <w:rsid w:val="00677FF6"/>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B62"/>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9ED"/>
    <w:rsid w:val="00692B83"/>
    <w:rsid w:val="006934AB"/>
    <w:rsid w:val="0069357D"/>
    <w:rsid w:val="0069358C"/>
    <w:rsid w:val="00693CAD"/>
    <w:rsid w:val="00693E6C"/>
    <w:rsid w:val="00693ED3"/>
    <w:rsid w:val="0069437F"/>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4EA"/>
    <w:rsid w:val="00697704"/>
    <w:rsid w:val="00697980"/>
    <w:rsid w:val="006979BC"/>
    <w:rsid w:val="00697A12"/>
    <w:rsid w:val="00697E9B"/>
    <w:rsid w:val="006A0160"/>
    <w:rsid w:val="006A049C"/>
    <w:rsid w:val="006A04FA"/>
    <w:rsid w:val="006A0558"/>
    <w:rsid w:val="006A06C9"/>
    <w:rsid w:val="006A0845"/>
    <w:rsid w:val="006A0E97"/>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1F"/>
    <w:rsid w:val="006B008C"/>
    <w:rsid w:val="006B0855"/>
    <w:rsid w:val="006B0B90"/>
    <w:rsid w:val="006B0C14"/>
    <w:rsid w:val="006B13A6"/>
    <w:rsid w:val="006B1695"/>
    <w:rsid w:val="006B230D"/>
    <w:rsid w:val="006B2B1E"/>
    <w:rsid w:val="006B2BD9"/>
    <w:rsid w:val="006B31E5"/>
    <w:rsid w:val="006B3234"/>
    <w:rsid w:val="006B34A1"/>
    <w:rsid w:val="006B3D50"/>
    <w:rsid w:val="006B40AA"/>
    <w:rsid w:val="006B417E"/>
    <w:rsid w:val="006B4A0C"/>
    <w:rsid w:val="006B4A53"/>
    <w:rsid w:val="006B4A5C"/>
    <w:rsid w:val="006B51ED"/>
    <w:rsid w:val="006B5409"/>
    <w:rsid w:val="006B5532"/>
    <w:rsid w:val="006B55AA"/>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6D"/>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7F4"/>
    <w:rsid w:val="006D2B86"/>
    <w:rsid w:val="006D335B"/>
    <w:rsid w:val="006D3528"/>
    <w:rsid w:val="006D3547"/>
    <w:rsid w:val="006D3815"/>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782"/>
    <w:rsid w:val="006D6F6E"/>
    <w:rsid w:val="006D76D6"/>
    <w:rsid w:val="006D7963"/>
    <w:rsid w:val="006D79DA"/>
    <w:rsid w:val="006E0276"/>
    <w:rsid w:val="006E04C6"/>
    <w:rsid w:val="006E085D"/>
    <w:rsid w:val="006E0951"/>
    <w:rsid w:val="006E0ECE"/>
    <w:rsid w:val="006E134A"/>
    <w:rsid w:val="006E151D"/>
    <w:rsid w:val="006E19CD"/>
    <w:rsid w:val="006E1C36"/>
    <w:rsid w:val="006E2528"/>
    <w:rsid w:val="006E28A9"/>
    <w:rsid w:val="006E2E2E"/>
    <w:rsid w:val="006E328A"/>
    <w:rsid w:val="006E3359"/>
    <w:rsid w:val="006E3530"/>
    <w:rsid w:val="006E3A9E"/>
    <w:rsid w:val="006E3B33"/>
    <w:rsid w:val="006E411F"/>
    <w:rsid w:val="006E4CD8"/>
    <w:rsid w:val="006E4EA0"/>
    <w:rsid w:val="006E55DC"/>
    <w:rsid w:val="006E58AB"/>
    <w:rsid w:val="006E59AF"/>
    <w:rsid w:val="006E5EB7"/>
    <w:rsid w:val="006E62B8"/>
    <w:rsid w:val="006E62BA"/>
    <w:rsid w:val="006E6961"/>
    <w:rsid w:val="006E6CDE"/>
    <w:rsid w:val="006E6EC7"/>
    <w:rsid w:val="006E70F2"/>
    <w:rsid w:val="006E72A9"/>
    <w:rsid w:val="006E75C9"/>
    <w:rsid w:val="006E7FE2"/>
    <w:rsid w:val="006F0287"/>
    <w:rsid w:val="006F0ADF"/>
    <w:rsid w:val="006F11AA"/>
    <w:rsid w:val="006F11E9"/>
    <w:rsid w:val="006F1265"/>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82D"/>
    <w:rsid w:val="00701A1E"/>
    <w:rsid w:val="00701BF3"/>
    <w:rsid w:val="007020AC"/>
    <w:rsid w:val="007022B6"/>
    <w:rsid w:val="00702386"/>
    <w:rsid w:val="0070248D"/>
    <w:rsid w:val="00702BBF"/>
    <w:rsid w:val="00702DB9"/>
    <w:rsid w:val="00702EF2"/>
    <w:rsid w:val="00702F01"/>
    <w:rsid w:val="0070343D"/>
    <w:rsid w:val="007034FA"/>
    <w:rsid w:val="00704FAF"/>
    <w:rsid w:val="00705211"/>
    <w:rsid w:val="00705BD7"/>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A00"/>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17E1B"/>
    <w:rsid w:val="0072016A"/>
    <w:rsid w:val="00721024"/>
    <w:rsid w:val="00721038"/>
    <w:rsid w:val="00721348"/>
    <w:rsid w:val="0072150D"/>
    <w:rsid w:val="007229CE"/>
    <w:rsid w:val="00722B8A"/>
    <w:rsid w:val="00722C37"/>
    <w:rsid w:val="00722DDC"/>
    <w:rsid w:val="0072338F"/>
    <w:rsid w:val="007233E0"/>
    <w:rsid w:val="007234BF"/>
    <w:rsid w:val="00723E3D"/>
    <w:rsid w:val="00724A52"/>
    <w:rsid w:val="00724BD7"/>
    <w:rsid w:val="00725667"/>
    <w:rsid w:val="00725A9A"/>
    <w:rsid w:val="00725AA2"/>
    <w:rsid w:val="00726066"/>
    <w:rsid w:val="00726807"/>
    <w:rsid w:val="00726B14"/>
    <w:rsid w:val="00726CE9"/>
    <w:rsid w:val="00726E21"/>
    <w:rsid w:val="00726E46"/>
    <w:rsid w:val="00727092"/>
    <w:rsid w:val="007271E1"/>
    <w:rsid w:val="007275CA"/>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141"/>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5A7"/>
    <w:rsid w:val="00762957"/>
    <w:rsid w:val="00762AAE"/>
    <w:rsid w:val="00762D00"/>
    <w:rsid w:val="0076303D"/>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849"/>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395"/>
    <w:rsid w:val="0077578D"/>
    <w:rsid w:val="00775A3A"/>
    <w:rsid w:val="00775ABA"/>
    <w:rsid w:val="00775C6D"/>
    <w:rsid w:val="00775F6E"/>
    <w:rsid w:val="00776269"/>
    <w:rsid w:val="00776A86"/>
    <w:rsid w:val="00776CF8"/>
    <w:rsid w:val="00776D50"/>
    <w:rsid w:val="00777C3C"/>
    <w:rsid w:val="00777DD2"/>
    <w:rsid w:val="00780AD6"/>
    <w:rsid w:val="00780DC4"/>
    <w:rsid w:val="00780E00"/>
    <w:rsid w:val="0078109D"/>
    <w:rsid w:val="007818F8"/>
    <w:rsid w:val="0078193B"/>
    <w:rsid w:val="00782382"/>
    <w:rsid w:val="007825F7"/>
    <w:rsid w:val="007826CB"/>
    <w:rsid w:val="0078274F"/>
    <w:rsid w:val="007828DD"/>
    <w:rsid w:val="00782CB0"/>
    <w:rsid w:val="00782E4E"/>
    <w:rsid w:val="00782F7B"/>
    <w:rsid w:val="00783086"/>
    <w:rsid w:val="007831C4"/>
    <w:rsid w:val="0078368A"/>
    <w:rsid w:val="0078377D"/>
    <w:rsid w:val="00783AC2"/>
    <w:rsid w:val="0078407C"/>
    <w:rsid w:val="00784361"/>
    <w:rsid w:val="00784463"/>
    <w:rsid w:val="007845B9"/>
    <w:rsid w:val="00784790"/>
    <w:rsid w:val="00784FF8"/>
    <w:rsid w:val="00784FFB"/>
    <w:rsid w:val="00785015"/>
    <w:rsid w:val="007857B0"/>
    <w:rsid w:val="00785C44"/>
    <w:rsid w:val="00785D40"/>
    <w:rsid w:val="0078656A"/>
    <w:rsid w:val="00786EB2"/>
    <w:rsid w:val="00786F44"/>
    <w:rsid w:val="00787583"/>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853"/>
    <w:rsid w:val="00794ED3"/>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B17"/>
    <w:rsid w:val="007A2F9F"/>
    <w:rsid w:val="007A308B"/>
    <w:rsid w:val="007A31A1"/>
    <w:rsid w:val="007A3919"/>
    <w:rsid w:val="007A4333"/>
    <w:rsid w:val="007A4558"/>
    <w:rsid w:val="007A46BE"/>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A7F8A"/>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113"/>
    <w:rsid w:val="007B5407"/>
    <w:rsid w:val="007B54E8"/>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1D4"/>
    <w:rsid w:val="007C25EA"/>
    <w:rsid w:val="007C2860"/>
    <w:rsid w:val="007C2BC3"/>
    <w:rsid w:val="007C2E62"/>
    <w:rsid w:val="007C309E"/>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49C"/>
    <w:rsid w:val="007D0B67"/>
    <w:rsid w:val="007D136E"/>
    <w:rsid w:val="007D1462"/>
    <w:rsid w:val="007D18AF"/>
    <w:rsid w:val="007D1C1E"/>
    <w:rsid w:val="007D1E1B"/>
    <w:rsid w:val="007D2BEB"/>
    <w:rsid w:val="007D2C5B"/>
    <w:rsid w:val="007D307B"/>
    <w:rsid w:val="007D3131"/>
    <w:rsid w:val="007D35D3"/>
    <w:rsid w:val="007D3703"/>
    <w:rsid w:val="007D40AB"/>
    <w:rsid w:val="007D41B4"/>
    <w:rsid w:val="007D42F0"/>
    <w:rsid w:val="007D4739"/>
    <w:rsid w:val="007D49DA"/>
    <w:rsid w:val="007D4BA0"/>
    <w:rsid w:val="007D4DC1"/>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732"/>
    <w:rsid w:val="007E3A95"/>
    <w:rsid w:val="007E3BCD"/>
    <w:rsid w:val="007E3FB4"/>
    <w:rsid w:val="007E4C21"/>
    <w:rsid w:val="007E512C"/>
    <w:rsid w:val="007E59C0"/>
    <w:rsid w:val="007E5D25"/>
    <w:rsid w:val="007E607F"/>
    <w:rsid w:val="007E6901"/>
    <w:rsid w:val="007E69CC"/>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157C2"/>
    <w:rsid w:val="00815EDB"/>
    <w:rsid w:val="008170E5"/>
    <w:rsid w:val="00820247"/>
    <w:rsid w:val="0082116A"/>
    <w:rsid w:val="00821622"/>
    <w:rsid w:val="0082165F"/>
    <w:rsid w:val="008217E8"/>
    <w:rsid w:val="00821B30"/>
    <w:rsid w:val="0082203E"/>
    <w:rsid w:val="008223F1"/>
    <w:rsid w:val="0082252D"/>
    <w:rsid w:val="00822962"/>
    <w:rsid w:val="00822AB5"/>
    <w:rsid w:val="00823082"/>
    <w:rsid w:val="0082323F"/>
    <w:rsid w:val="008238E7"/>
    <w:rsid w:val="00823D62"/>
    <w:rsid w:val="00823DCC"/>
    <w:rsid w:val="00823EC8"/>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2C3E"/>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2D02"/>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4A9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CE0"/>
    <w:rsid w:val="00857D01"/>
    <w:rsid w:val="00860C75"/>
    <w:rsid w:val="00861089"/>
    <w:rsid w:val="0086117F"/>
    <w:rsid w:val="008611CD"/>
    <w:rsid w:val="008612AD"/>
    <w:rsid w:val="0086199A"/>
    <w:rsid w:val="00861CF4"/>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260"/>
    <w:rsid w:val="00866D54"/>
    <w:rsid w:val="00867255"/>
    <w:rsid w:val="0086758F"/>
    <w:rsid w:val="008675E4"/>
    <w:rsid w:val="008678CB"/>
    <w:rsid w:val="0086798E"/>
    <w:rsid w:val="00867A40"/>
    <w:rsid w:val="00867D47"/>
    <w:rsid w:val="00867D5A"/>
    <w:rsid w:val="00870109"/>
    <w:rsid w:val="008701AC"/>
    <w:rsid w:val="00870223"/>
    <w:rsid w:val="00870275"/>
    <w:rsid w:val="008707A7"/>
    <w:rsid w:val="008707C7"/>
    <w:rsid w:val="00870B5F"/>
    <w:rsid w:val="00870DC0"/>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70B"/>
    <w:rsid w:val="008749FA"/>
    <w:rsid w:val="00874B8E"/>
    <w:rsid w:val="008751E6"/>
    <w:rsid w:val="00875531"/>
    <w:rsid w:val="00875D58"/>
    <w:rsid w:val="00875FCA"/>
    <w:rsid w:val="0087618A"/>
    <w:rsid w:val="0087620E"/>
    <w:rsid w:val="0087626F"/>
    <w:rsid w:val="0087663F"/>
    <w:rsid w:val="00876B28"/>
    <w:rsid w:val="00876BAC"/>
    <w:rsid w:val="00876D36"/>
    <w:rsid w:val="00877313"/>
    <w:rsid w:val="00877329"/>
    <w:rsid w:val="008773D9"/>
    <w:rsid w:val="0087790D"/>
    <w:rsid w:val="00877F12"/>
    <w:rsid w:val="008807BF"/>
    <w:rsid w:val="008812BB"/>
    <w:rsid w:val="00881433"/>
    <w:rsid w:val="00881637"/>
    <w:rsid w:val="008819B8"/>
    <w:rsid w:val="00881CDE"/>
    <w:rsid w:val="00881E4E"/>
    <w:rsid w:val="00882249"/>
    <w:rsid w:val="008826F4"/>
    <w:rsid w:val="00882908"/>
    <w:rsid w:val="00882A24"/>
    <w:rsid w:val="00882A5E"/>
    <w:rsid w:val="008831F4"/>
    <w:rsid w:val="00883487"/>
    <w:rsid w:val="0088355F"/>
    <w:rsid w:val="00883669"/>
    <w:rsid w:val="00883789"/>
    <w:rsid w:val="00883B5C"/>
    <w:rsid w:val="00883CF0"/>
    <w:rsid w:val="00883D6F"/>
    <w:rsid w:val="008841A0"/>
    <w:rsid w:val="0088444F"/>
    <w:rsid w:val="008844F2"/>
    <w:rsid w:val="008846BA"/>
    <w:rsid w:val="00884B75"/>
    <w:rsid w:val="00884E3B"/>
    <w:rsid w:val="00885074"/>
    <w:rsid w:val="00885991"/>
    <w:rsid w:val="008859EB"/>
    <w:rsid w:val="00885BB1"/>
    <w:rsid w:val="00885BB6"/>
    <w:rsid w:val="008861F5"/>
    <w:rsid w:val="0088669D"/>
    <w:rsid w:val="0088681B"/>
    <w:rsid w:val="00886896"/>
    <w:rsid w:val="008868EB"/>
    <w:rsid w:val="00886F71"/>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AD1"/>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049"/>
    <w:rsid w:val="008B126D"/>
    <w:rsid w:val="008B1383"/>
    <w:rsid w:val="008B156A"/>
    <w:rsid w:val="008B1703"/>
    <w:rsid w:val="008B18CE"/>
    <w:rsid w:val="008B1B90"/>
    <w:rsid w:val="008B1F1F"/>
    <w:rsid w:val="008B20B2"/>
    <w:rsid w:val="008B269F"/>
    <w:rsid w:val="008B2929"/>
    <w:rsid w:val="008B397D"/>
    <w:rsid w:val="008B3B1C"/>
    <w:rsid w:val="008B3BEB"/>
    <w:rsid w:val="008B3EF2"/>
    <w:rsid w:val="008B45DF"/>
    <w:rsid w:val="008B4865"/>
    <w:rsid w:val="008B49C6"/>
    <w:rsid w:val="008B59FA"/>
    <w:rsid w:val="008B5BC4"/>
    <w:rsid w:val="008B62F4"/>
    <w:rsid w:val="008B64CE"/>
    <w:rsid w:val="008B6C0F"/>
    <w:rsid w:val="008B6EED"/>
    <w:rsid w:val="008B6F79"/>
    <w:rsid w:val="008B70FE"/>
    <w:rsid w:val="008B7656"/>
    <w:rsid w:val="008C05F3"/>
    <w:rsid w:val="008C0BDA"/>
    <w:rsid w:val="008C0D60"/>
    <w:rsid w:val="008C0F92"/>
    <w:rsid w:val="008C1080"/>
    <w:rsid w:val="008C131A"/>
    <w:rsid w:val="008C186F"/>
    <w:rsid w:val="008C2310"/>
    <w:rsid w:val="008C242F"/>
    <w:rsid w:val="008C25CC"/>
    <w:rsid w:val="008C2884"/>
    <w:rsid w:val="008C28C7"/>
    <w:rsid w:val="008C2CBA"/>
    <w:rsid w:val="008C2D29"/>
    <w:rsid w:val="008C3279"/>
    <w:rsid w:val="008C33B5"/>
    <w:rsid w:val="008C3A0C"/>
    <w:rsid w:val="008C3B52"/>
    <w:rsid w:val="008C3FF6"/>
    <w:rsid w:val="008C4839"/>
    <w:rsid w:val="008C52EC"/>
    <w:rsid w:val="008C5783"/>
    <w:rsid w:val="008C6058"/>
    <w:rsid w:val="008C70AD"/>
    <w:rsid w:val="008C7405"/>
    <w:rsid w:val="008C7669"/>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B2"/>
    <w:rsid w:val="008D4CD1"/>
    <w:rsid w:val="008D5242"/>
    <w:rsid w:val="008D536B"/>
    <w:rsid w:val="008D5541"/>
    <w:rsid w:val="008D660D"/>
    <w:rsid w:val="008D6C33"/>
    <w:rsid w:val="008D6CAE"/>
    <w:rsid w:val="008D6F26"/>
    <w:rsid w:val="008D73E4"/>
    <w:rsid w:val="008D7915"/>
    <w:rsid w:val="008D7994"/>
    <w:rsid w:val="008D7F32"/>
    <w:rsid w:val="008E0065"/>
    <w:rsid w:val="008E0099"/>
    <w:rsid w:val="008E01AC"/>
    <w:rsid w:val="008E0421"/>
    <w:rsid w:val="008E074A"/>
    <w:rsid w:val="008E10FB"/>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BDE"/>
    <w:rsid w:val="008E7CFD"/>
    <w:rsid w:val="008E7DFA"/>
    <w:rsid w:val="008F0723"/>
    <w:rsid w:val="008F097F"/>
    <w:rsid w:val="008F0D13"/>
    <w:rsid w:val="008F11C6"/>
    <w:rsid w:val="008F1A8E"/>
    <w:rsid w:val="008F1E43"/>
    <w:rsid w:val="008F1FC7"/>
    <w:rsid w:val="008F22BA"/>
    <w:rsid w:val="008F2620"/>
    <w:rsid w:val="008F2D0B"/>
    <w:rsid w:val="008F3218"/>
    <w:rsid w:val="008F3355"/>
    <w:rsid w:val="008F397D"/>
    <w:rsid w:val="008F3B8E"/>
    <w:rsid w:val="008F3E2C"/>
    <w:rsid w:val="008F4541"/>
    <w:rsid w:val="008F477F"/>
    <w:rsid w:val="008F47C0"/>
    <w:rsid w:val="008F495F"/>
    <w:rsid w:val="008F51E8"/>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AF6"/>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7E"/>
    <w:rsid w:val="009071FC"/>
    <w:rsid w:val="00907520"/>
    <w:rsid w:val="00907CCE"/>
    <w:rsid w:val="00907D22"/>
    <w:rsid w:val="00910104"/>
    <w:rsid w:val="00910611"/>
    <w:rsid w:val="00910707"/>
    <w:rsid w:val="00910D61"/>
    <w:rsid w:val="00910D64"/>
    <w:rsid w:val="0091119F"/>
    <w:rsid w:val="0091139C"/>
    <w:rsid w:val="009118F9"/>
    <w:rsid w:val="0091197F"/>
    <w:rsid w:val="009127C1"/>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2"/>
    <w:rsid w:val="009247F8"/>
    <w:rsid w:val="00925048"/>
    <w:rsid w:val="0092560D"/>
    <w:rsid w:val="00925867"/>
    <w:rsid w:val="00925908"/>
    <w:rsid w:val="00925991"/>
    <w:rsid w:val="00925DD5"/>
    <w:rsid w:val="0092645A"/>
    <w:rsid w:val="0092649C"/>
    <w:rsid w:val="009268FE"/>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C0E"/>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37EF3"/>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97"/>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47C69"/>
    <w:rsid w:val="00950162"/>
    <w:rsid w:val="0095087D"/>
    <w:rsid w:val="009509FD"/>
    <w:rsid w:val="00950CE7"/>
    <w:rsid w:val="009515B5"/>
    <w:rsid w:val="00951789"/>
    <w:rsid w:val="00951AE4"/>
    <w:rsid w:val="00951C8F"/>
    <w:rsid w:val="00952538"/>
    <w:rsid w:val="00952855"/>
    <w:rsid w:val="00952B3E"/>
    <w:rsid w:val="00952F39"/>
    <w:rsid w:val="00953349"/>
    <w:rsid w:val="009534AB"/>
    <w:rsid w:val="0095402D"/>
    <w:rsid w:val="00954A06"/>
    <w:rsid w:val="00954B9B"/>
    <w:rsid w:val="00955867"/>
    <w:rsid w:val="00955916"/>
    <w:rsid w:val="00955E45"/>
    <w:rsid w:val="00955EF1"/>
    <w:rsid w:val="009564ED"/>
    <w:rsid w:val="00956793"/>
    <w:rsid w:val="00956846"/>
    <w:rsid w:val="00956AF5"/>
    <w:rsid w:val="00956CDF"/>
    <w:rsid w:val="00956D70"/>
    <w:rsid w:val="009572D6"/>
    <w:rsid w:val="009576DA"/>
    <w:rsid w:val="00957B8B"/>
    <w:rsid w:val="009604C0"/>
    <w:rsid w:val="00960533"/>
    <w:rsid w:val="00960746"/>
    <w:rsid w:val="00960888"/>
    <w:rsid w:val="00960D4C"/>
    <w:rsid w:val="00960E77"/>
    <w:rsid w:val="009611CD"/>
    <w:rsid w:val="00961311"/>
    <w:rsid w:val="00961588"/>
    <w:rsid w:val="00961651"/>
    <w:rsid w:val="00961B6C"/>
    <w:rsid w:val="0096213D"/>
    <w:rsid w:val="009622C3"/>
    <w:rsid w:val="00962560"/>
    <w:rsid w:val="00962A3E"/>
    <w:rsid w:val="00962A99"/>
    <w:rsid w:val="00962AC5"/>
    <w:rsid w:val="00962EEC"/>
    <w:rsid w:val="0096341A"/>
    <w:rsid w:val="00963E89"/>
    <w:rsid w:val="0096408F"/>
    <w:rsid w:val="00964425"/>
    <w:rsid w:val="009646D2"/>
    <w:rsid w:val="00964AA5"/>
    <w:rsid w:val="00965DA7"/>
    <w:rsid w:val="00965E56"/>
    <w:rsid w:val="00965F20"/>
    <w:rsid w:val="00966232"/>
    <w:rsid w:val="009664C7"/>
    <w:rsid w:val="009668BD"/>
    <w:rsid w:val="00967CA0"/>
    <w:rsid w:val="00970364"/>
    <w:rsid w:val="0097047F"/>
    <w:rsid w:val="009705CB"/>
    <w:rsid w:val="00970D4B"/>
    <w:rsid w:val="00970F83"/>
    <w:rsid w:val="0097177B"/>
    <w:rsid w:val="00971A3E"/>
    <w:rsid w:val="00971CC5"/>
    <w:rsid w:val="00971DB8"/>
    <w:rsid w:val="00972435"/>
    <w:rsid w:val="00972A71"/>
    <w:rsid w:val="00972E54"/>
    <w:rsid w:val="009732AB"/>
    <w:rsid w:val="0097338C"/>
    <w:rsid w:val="00973F9D"/>
    <w:rsid w:val="0097581F"/>
    <w:rsid w:val="00975880"/>
    <w:rsid w:val="00975C6D"/>
    <w:rsid w:val="00976185"/>
    <w:rsid w:val="00976CB7"/>
    <w:rsid w:val="0097719C"/>
    <w:rsid w:val="0097748A"/>
    <w:rsid w:val="00977CE8"/>
    <w:rsid w:val="00977D86"/>
    <w:rsid w:val="00977E3C"/>
    <w:rsid w:val="009801B6"/>
    <w:rsid w:val="00980FD5"/>
    <w:rsid w:val="009814BA"/>
    <w:rsid w:val="009815B3"/>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0E3F"/>
    <w:rsid w:val="009923C2"/>
    <w:rsid w:val="00992AEB"/>
    <w:rsid w:val="00992ECB"/>
    <w:rsid w:val="00992FC9"/>
    <w:rsid w:val="0099305B"/>
    <w:rsid w:val="0099349E"/>
    <w:rsid w:val="009939D8"/>
    <w:rsid w:val="00993ABF"/>
    <w:rsid w:val="00993E62"/>
    <w:rsid w:val="00994175"/>
    <w:rsid w:val="00994642"/>
    <w:rsid w:val="00994811"/>
    <w:rsid w:val="00995573"/>
    <w:rsid w:val="0099621C"/>
    <w:rsid w:val="0099634D"/>
    <w:rsid w:val="009966DC"/>
    <w:rsid w:val="00996AF2"/>
    <w:rsid w:val="009972E1"/>
    <w:rsid w:val="00997530"/>
    <w:rsid w:val="00997536"/>
    <w:rsid w:val="00997957"/>
    <w:rsid w:val="00997988"/>
    <w:rsid w:val="00997A3E"/>
    <w:rsid w:val="00997AAC"/>
    <w:rsid w:val="00997FAA"/>
    <w:rsid w:val="009A0411"/>
    <w:rsid w:val="009A0427"/>
    <w:rsid w:val="009A067B"/>
    <w:rsid w:val="009A0733"/>
    <w:rsid w:val="009A0EF6"/>
    <w:rsid w:val="009A195E"/>
    <w:rsid w:val="009A1D3D"/>
    <w:rsid w:val="009A25BB"/>
    <w:rsid w:val="009A2654"/>
    <w:rsid w:val="009A27DF"/>
    <w:rsid w:val="009A2BA1"/>
    <w:rsid w:val="009A2D35"/>
    <w:rsid w:val="009A34DE"/>
    <w:rsid w:val="009A38D8"/>
    <w:rsid w:val="009A39E3"/>
    <w:rsid w:val="009A3E82"/>
    <w:rsid w:val="009A4299"/>
    <w:rsid w:val="009A488A"/>
    <w:rsid w:val="009A4F7F"/>
    <w:rsid w:val="009A519B"/>
    <w:rsid w:val="009A520A"/>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AA"/>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129"/>
    <w:rsid w:val="009B7575"/>
    <w:rsid w:val="009B7711"/>
    <w:rsid w:val="009C000B"/>
    <w:rsid w:val="009C0097"/>
    <w:rsid w:val="009C0498"/>
    <w:rsid w:val="009C064F"/>
    <w:rsid w:val="009C0C35"/>
    <w:rsid w:val="009C0D10"/>
    <w:rsid w:val="009C1262"/>
    <w:rsid w:val="009C1B7D"/>
    <w:rsid w:val="009C2060"/>
    <w:rsid w:val="009C2493"/>
    <w:rsid w:val="009C28D0"/>
    <w:rsid w:val="009C2DA3"/>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F02"/>
    <w:rsid w:val="009C5F2E"/>
    <w:rsid w:val="009C63E2"/>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C43"/>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8E3"/>
    <w:rsid w:val="009E4B3D"/>
    <w:rsid w:val="009E5B6D"/>
    <w:rsid w:val="009E5CF1"/>
    <w:rsid w:val="009E656B"/>
    <w:rsid w:val="009E66EC"/>
    <w:rsid w:val="009E67D1"/>
    <w:rsid w:val="009E68CE"/>
    <w:rsid w:val="009E6951"/>
    <w:rsid w:val="009E6D81"/>
    <w:rsid w:val="009E754E"/>
    <w:rsid w:val="009E75C1"/>
    <w:rsid w:val="009E775E"/>
    <w:rsid w:val="009F06C3"/>
    <w:rsid w:val="009F0730"/>
    <w:rsid w:val="009F0961"/>
    <w:rsid w:val="009F0FEE"/>
    <w:rsid w:val="009F108B"/>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20D"/>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22"/>
    <w:rsid w:val="00A06460"/>
    <w:rsid w:val="00A06D9B"/>
    <w:rsid w:val="00A070DA"/>
    <w:rsid w:val="00A07122"/>
    <w:rsid w:val="00A07576"/>
    <w:rsid w:val="00A0778F"/>
    <w:rsid w:val="00A07E78"/>
    <w:rsid w:val="00A07F1F"/>
    <w:rsid w:val="00A10026"/>
    <w:rsid w:val="00A10082"/>
    <w:rsid w:val="00A101FF"/>
    <w:rsid w:val="00A10832"/>
    <w:rsid w:val="00A1131E"/>
    <w:rsid w:val="00A1139A"/>
    <w:rsid w:val="00A11833"/>
    <w:rsid w:val="00A1207D"/>
    <w:rsid w:val="00A12539"/>
    <w:rsid w:val="00A127B8"/>
    <w:rsid w:val="00A12D5A"/>
    <w:rsid w:val="00A131CB"/>
    <w:rsid w:val="00A13341"/>
    <w:rsid w:val="00A136FF"/>
    <w:rsid w:val="00A13947"/>
    <w:rsid w:val="00A13E05"/>
    <w:rsid w:val="00A14792"/>
    <w:rsid w:val="00A15910"/>
    <w:rsid w:val="00A165ED"/>
    <w:rsid w:val="00A16B4A"/>
    <w:rsid w:val="00A178C6"/>
    <w:rsid w:val="00A1792E"/>
    <w:rsid w:val="00A17960"/>
    <w:rsid w:val="00A17A17"/>
    <w:rsid w:val="00A17BC5"/>
    <w:rsid w:val="00A17CA2"/>
    <w:rsid w:val="00A17FF3"/>
    <w:rsid w:val="00A213F6"/>
    <w:rsid w:val="00A2195C"/>
    <w:rsid w:val="00A21BC8"/>
    <w:rsid w:val="00A21BF8"/>
    <w:rsid w:val="00A21C5D"/>
    <w:rsid w:val="00A21EF6"/>
    <w:rsid w:val="00A2237B"/>
    <w:rsid w:val="00A226BC"/>
    <w:rsid w:val="00A22785"/>
    <w:rsid w:val="00A23221"/>
    <w:rsid w:val="00A23434"/>
    <w:rsid w:val="00A2359B"/>
    <w:rsid w:val="00A23717"/>
    <w:rsid w:val="00A2389A"/>
    <w:rsid w:val="00A23BAD"/>
    <w:rsid w:val="00A23D48"/>
    <w:rsid w:val="00A2400F"/>
    <w:rsid w:val="00A2435B"/>
    <w:rsid w:val="00A24A77"/>
    <w:rsid w:val="00A251B6"/>
    <w:rsid w:val="00A255AF"/>
    <w:rsid w:val="00A25653"/>
    <w:rsid w:val="00A25C5E"/>
    <w:rsid w:val="00A25F60"/>
    <w:rsid w:val="00A26006"/>
    <w:rsid w:val="00A2677B"/>
    <w:rsid w:val="00A26789"/>
    <w:rsid w:val="00A2725C"/>
    <w:rsid w:val="00A272EF"/>
    <w:rsid w:val="00A27378"/>
    <w:rsid w:val="00A2754E"/>
    <w:rsid w:val="00A27858"/>
    <w:rsid w:val="00A3014A"/>
    <w:rsid w:val="00A30266"/>
    <w:rsid w:val="00A3052E"/>
    <w:rsid w:val="00A30592"/>
    <w:rsid w:val="00A306C9"/>
    <w:rsid w:val="00A30CBD"/>
    <w:rsid w:val="00A31229"/>
    <w:rsid w:val="00A31376"/>
    <w:rsid w:val="00A31836"/>
    <w:rsid w:val="00A31869"/>
    <w:rsid w:val="00A31A52"/>
    <w:rsid w:val="00A31F4B"/>
    <w:rsid w:val="00A32160"/>
    <w:rsid w:val="00A3226E"/>
    <w:rsid w:val="00A323F7"/>
    <w:rsid w:val="00A326E0"/>
    <w:rsid w:val="00A329E3"/>
    <w:rsid w:val="00A3311F"/>
    <w:rsid w:val="00A33977"/>
    <w:rsid w:val="00A339EA"/>
    <w:rsid w:val="00A33D88"/>
    <w:rsid w:val="00A34010"/>
    <w:rsid w:val="00A343B3"/>
    <w:rsid w:val="00A34822"/>
    <w:rsid w:val="00A348FF"/>
    <w:rsid w:val="00A34BBD"/>
    <w:rsid w:val="00A34DE7"/>
    <w:rsid w:val="00A34EFF"/>
    <w:rsid w:val="00A354DE"/>
    <w:rsid w:val="00A35520"/>
    <w:rsid w:val="00A35737"/>
    <w:rsid w:val="00A357FF"/>
    <w:rsid w:val="00A358C3"/>
    <w:rsid w:val="00A35BC6"/>
    <w:rsid w:val="00A3679E"/>
    <w:rsid w:val="00A36C69"/>
    <w:rsid w:val="00A36EF2"/>
    <w:rsid w:val="00A37496"/>
    <w:rsid w:val="00A3769E"/>
    <w:rsid w:val="00A4058D"/>
    <w:rsid w:val="00A406D8"/>
    <w:rsid w:val="00A409CC"/>
    <w:rsid w:val="00A40C5B"/>
    <w:rsid w:val="00A40DBD"/>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64D"/>
    <w:rsid w:val="00A43AA4"/>
    <w:rsid w:val="00A43B30"/>
    <w:rsid w:val="00A44108"/>
    <w:rsid w:val="00A4477A"/>
    <w:rsid w:val="00A44993"/>
    <w:rsid w:val="00A450E1"/>
    <w:rsid w:val="00A457E1"/>
    <w:rsid w:val="00A45B6E"/>
    <w:rsid w:val="00A45D21"/>
    <w:rsid w:val="00A45D3E"/>
    <w:rsid w:val="00A45D6B"/>
    <w:rsid w:val="00A461DB"/>
    <w:rsid w:val="00A46255"/>
    <w:rsid w:val="00A466FB"/>
    <w:rsid w:val="00A46765"/>
    <w:rsid w:val="00A47672"/>
    <w:rsid w:val="00A4777A"/>
    <w:rsid w:val="00A47A14"/>
    <w:rsid w:val="00A47C4F"/>
    <w:rsid w:val="00A47EA4"/>
    <w:rsid w:val="00A50595"/>
    <w:rsid w:val="00A50767"/>
    <w:rsid w:val="00A50B3E"/>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091"/>
    <w:rsid w:val="00A603FB"/>
    <w:rsid w:val="00A6042D"/>
    <w:rsid w:val="00A6087A"/>
    <w:rsid w:val="00A60957"/>
    <w:rsid w:val="00A60B6E"/>
    <w:rsid w:val="00A617A4"/>
    <w:rsid w:val="00A61E98"/>
    <w:rsid w:val="00A620F3"/>
    <w:rsid w:val="00A623DB"/>
    <w:rsid w:val="00A62452"/>
    <w:rsid w:val="00A62A3E"/>
    <w:rsid w:val="00A62C6C"/>
    <w:rsid w:val="00A62D98"/>
    <w:rsid w:val="00A63078"/>
    <w:rsid w:val="00A631D8"/>
    <w:rsid w:val="00A63ADF"/>
    <w:rsid w:val="00A63CA7"/>
    <w:rsid w:val="00A63E70"/>
    <w:rsid w:val="00A644F3"/>
    <w:rsid w:val="00A646A0"/>
    <w:rsid w:val="00A64B26"/>
    <w:rsid w:val="00A64CBF"/>
    <w:rsid w:val="00A64CFC"/>
    <w:rsid w:val="00A6523F"/>
    <w:rsid w:val="00A658CE"/>
    <w:rsid w:val="00A6608B"/>
    <w:rsid w:val="00A66B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814"/>
    <w:rsid w:val="00A72DD8"/>
    <w:rsid w:val="00A72FBC"/>
    <w:rsid w:val="00A7315C"/>
    <w:rsid w:val="00A735BD"/>
    <w:rsid w:val="00A73936"/>
    <w:rsid w:val="00A739B3"/>
    <w:rsid w:val="00A73D9C"/>
    <w:rsid w:val="00A74052"/>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1A"/>
    <w:rsid w:val="00A872E4"/>
    <w:rsid w:val="00A8744B"/>
    <w:rsid w:val="00A877AD"/>
    <w:rsid w:val="00A877CC"/>
    <w:rsid w:val="00A87B07"/>
    <w:rsid w:val="00A90077"/>
    <w:rsid w:val="00A9062C"/>
    <w:rsid w:val="00A9064D"/>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6A8"/>
    <w:rsid w:val="00A95930"/>
    <w:rsid w:val="00A95F1C"/>
    <w:rsid w:val="00A96694"/>
    <w:rsid w:val="00A96D6A"/>
    <w:rsid w:val="00A96F07"/>
    <w:rsid w:val="00A97759"/>
    <w:rsid w:val="00A97A34"/>
    <w:rsid w:val="00A97D6D"/>
    <w:rsid w:val="00AA02D0"/>
    <w:rsid w:val="00AA032D"/>
    <w:rsid w:val="00AA0BCE"/>
    <w:rsid w:val="00AA0E4F"/>
    <w:rsid w:val="00AA130D"/>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94E"/>
    <w:rsid w:val="00AA6C71"/>
    <w:rsid w:val="00AA7114"/>
    <w:rsid w:val="00AA71D0"/>
    <w:rsid w:val="00AA7343"/>
    <w:rsid w:val="00AA73CC"/>
    <w:rsid w:val="00AA74E6"/>
    <w:rsid w:val="00AA774D"/>
    <w:rsid w:val="00AA7B08"/>
    <w:rsid w:val="00AA7EFA"/>
    <w:rsid w:val="00AB0484"/>
    <w:rsid w:val="00AB07FC"/>
    <w:rsid w:val="00AB085C"/>
    <w:rsid w:val="00AB0AB8"/>
    <w:rsid w:val="00AB0C11"/>
    <w:rsid w:val="00AB0FCC"/>
    <w:rsid w:val="00AB14E1"/>
    <w:rsid w:val="00AB180E"/>
    <w:rsid w:val="00AB185C"/>
    <w:rsid w:val="00AB19A4"/>
    <w:rsid w:val="00AB21A2"/>
    <w:rsid w:val="00AB2229"/>
    <w:rsid w:val="00AB223A"/>
    <w:rsid w:val="00AB23C6"/>
    <w:rsid w:val="00AB2869"/>
    <w:rsid w:val="00AB29D2"/>
    <w:rsid w:val="00AB2CC2"/>
    <w:rsid w:val="00AB2E00"/>
    <w:rsid w:val="00AB2F5E"/>
    <w:rsid w:val="00AB2FC1"/>
    <w:rsid w:val="00AB30D5"/>
    <w:rsid w:val="00AB3CEF"/>
    <w:rsid w:val="00AB3D22"/>
    <w:rsid w:val="00AB3F61"/>
    <w:rsid w:val="00AB40EE"/>
    <w:rsid w:val="00AB4250"/>
    <w:rsid w:val="00AB4677"/>
    <w:rsid w:val="00AB46E0"/>
    <w:rsid w:val="00AB4865"/>
    <w:rsid w:val="00AB4C44"/>
    <w:rsid w:val="00AB5319"/>
    <w:rsid w:val="00AB5389"/>
    <w:rsid w:val="00AB53DB"/>
    <w:rsid w:val="00AB557A"/>
    <w:rsid w:val="00AB5A65"/>
    <w:rsid w:val="00AB5D66"/>
    <w:rsid w:val="00AB60FF"/>
    <w:rsid w:val="00AB6449"/>
    <w:rsid w:val="00AB657F"/>
    <w:rsid w:val="00AB707B"/>
    <w:rsid w:val="00AB7278"/>
    <w:rsid w:val="00AB72AC"/>
    <w:rsid w:val="00AB72EF"/>
    <w:rsid w:val="00AB7589"/>
    <w:rsid w:val="00AC004A"/>
    <w:rsid w:val="00AC0119"/>
    <w:rsid w:val="00AC033F"/>
    <w:rsid w:val="00AC037A"/>
    <w:rsid w:val="00AC0750"/>
    <w:rsid w:val="00AC0D3A"/>
    <w:rsid w:val="00AC0E42"/>
    <w:rsid w:val="00AC1140"/>
    <w:rsid w:val="00AC151C"/>
    <w:rsid w:val="00AC238C"/>
    <w:rsid w:val="00AC27AD"/>
    <w:rsid w:val="00AC2D29"/>
    <w:rsid w:val="00AC2F8E"/>
    <w:rsid w:val="00AC3C6A"/>
    <w:rsid w:val="00AC3EFE"/>
    <w:rsid w:val="00AC41B2"/>
    <w:rsid w:val="00AC4604"/>
    <w:rsid w:val="00AC47BD"/>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765"/>
    <w:rsid w:val="00AD6EFA"/>
    <w:rsid w:val="00AD6F44"/>
    <w:rsid w:val="00AD7253"/>
    <w:rsid w:val="00AD733A"/>
    <w:rsid w:val="00AD741B"/>
    <w:rsid w:val="00AD7A91"/>
    <w:rsid w:val="00AE0042"/>
    <w:rsid w:val="00AE0274"/>
    <w:rsid w:val="00AE04BC"/>
    <w:rsid w:val="00AE0D7D"/>
    <w:rsid w:val="00AE1403"/>
    <w:rsid w:val="00AE148B"/>
    <w:rsid w:val="00AE1917"/>
    <w:rsid w:val="00AE1EBD"/>
    <w:rsid w:val="00AE1F63"/>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1BE7"/>
    <w:rsid w:val="00AF209F"/>
    <w:rsid w:val="00AF2205"/>
    <w:rsid w:val="00AF23A1"/>
    <w:rsid w:val="00AF2A6D"/>
    <w:rsid w:val="00AF2B0C"/>
    <w:rsid w:val="00AF33F6"/>
    <w:rsid w:val="00AF34A6"/>
    <w:rsid w:val="00AF3CF2"/>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5D4"/>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A02"/>
    <w:rsid w:val="00B05EB5"/>
    <w:rsid w:val="00B06737"/>
    <w:rsid w:val="00B069FC"/>
    <w:rsid w:val="00B06B1C"/>
    <w:rsid w:val="00B06DFC"/>
    <w:rsid w:val="00B07356"/>
    <w:rsid w:val="00B1040F"/>
    <w:rsid w:val="00B113DD"/>
    <w:rsid w:val="00B11A1A"/>
    <w:rsid w:val="00B12315"/>
    <w:rsid w:val="00B12496"/>
    <w:rsid w:val="00B1252E"/>
    <w:rsid w:val="00B1256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7F1"/>
    <w:rsid w:val="00B2391B"/>
    <w:rsid w:val="00B23A16"/>
    <w:rsid w:val="00B23A7D"/>
    <w:rsid w:val="00B24462"/>
    <w:rsid w:val="00B244F7"/>
    <w:rsid w:val="00B247AB"/>
    <w:rsid w:val="00B24F10"/>
    <w:rsid w:val="00B25324"/>
    <w:rsid w:val="00B2539D"/>
    <w:rsid w:val="00B25660"/>
    <w:rsid w:val="00B259C8"/>
    <w:rsid w:val="00B25AB0"/>
    <w:rsid w:val="00B26183"/>
    <w:rsid w:val="00B264C1"/>
    <w:rsid w:val="00B267D9"/>
    <w:rsid w:val="00B27008"/>
    <w:rsid w:val="00B27135"/>
    <w:rsid w:val="00B27375"/>
    <w:rsid w:val="00B27546"/>
    <w:rsid w:val="00B27732"/>
    <w:rsid w:val="00B27B26"/>
    <w:rsid w:val="00B27C76"/>
    <w:rsid w:val="00B27D05"/>
    <w:rsid w:val="00B30499"/>
    <w:rsid w:val="00B30AF2"/>
    <w:rsid w:val="00B30F13"/>
    <w:rsid w:val="00B314A5"/>
    <w:rsid w:val="00B31868"/>
    <w:rsid w:val="00B31D3E"/>
    <w:rsid w:val="00B31DDE"/>
    <w:rsid w:val="00B31E3D"/>
    <w:rsid w:val="00B32032"/>
    <w:rsid w:val="00B3212B"/>
    <w:rsid w:val="00B32574"/>
    <w:rsid w:val="00B32606"/>
    <w:rsid w:val="00B328DE"/>
    <w:rsid w:val="00B3334F"/>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1A48"/>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1E68"/>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66F0"/>
    <w:rsid w:val="00B57477"/>
    <w:rsid w:val="00B574C7"/>
    <w:rsid w:val="00B57DCA"/>
    <w:rsid w:val="00B6000A"/>
    <w:rsid w:val="00B60118"/>
    <w:rsid w:val="00B61097"/>
    <w:rsid w:val="00B61864"/>
    <w:rsid w:val="00B61DE8"/>
    <w:rsid w:val="00B61F86"/>
    <w:rsid w:val="00B624E5"/>
    <w:rsid w:val="00B6266A"/>
    <w:rsid w:val="00B62808"/>
    <w:rsid w:val="00B62BDC"/>
    <w:rsid w:val="00B63112"/>
    <w:rsid w:val="00B632AA"/>
    <w:rsid w:val="00B63329"/>
    <w:rsid w:val="00B63605"/>
    <w:rsid w:val="00B637E0"/>
    <w:rsid w:val="00B639B9"/>
    <w:rsid w:val="00B63AE0"/>
    <w:rsid w:val="00B63BBD"/>
    <w:rsid w:val="00B63DB5"/>
    <w:rsid w:val="00B641F9"/>
    <w:rsid w:val="00B642B4"/>
    <w:rsid w:val="00B6516B"/>
    <w:rsid w:val="00B65851"/>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3B7"/>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3FF8"/>
    <w:rsid w:val="00B7547D"/>
    <w:rsid w:val="00B755E5"/>
    <w:rsid w:val="00B7595E"/>
    <w:rsid w:val="00B75A21"/>
    <w:rsid w:val="00B75E01"/>
    <w:rsid w:val="00B7619B"/>
    <w:rsid w:val="00B762C0"/>
    <w:rsid w:val="00B7661B"/>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7D1"/>
    <w:rsid w:val="00B838C6"/>
    <w:rsid w:val="00B83B4E"/>
    <w:rsid w:val="00B840D4"/>
    <w:rsid w:val="00B843B5"/>
    <w:rsid w:val="00B84A8E"/>
    <w:rsid w:val="00B84BD5"/>
    <w:rsid w:val="00B84C02"/>
    <w:rsid w:val="00B85466"/>
    <w:rsid w:val="00B8549D"/>
    <w:rsid w:val="00B8582F"/>
    <w:rsid w:val="00B85FCB"/>
    <w:rsid w:val="00B865D5"/>
    <w:rsid w:val="00B865F2"/>
    <w:rsid w:val="00B868B2"/>
    <w:rsid w:val="00B86A75"/>
    <w:rsid w:val="00B86C6B"/>
    <w:rsid w:val="00B87285"/>
    <w:rsid w:val="00B872ED"/>
    <w:rsid w:val="00B875BA"/>
    <w:rsid w:val="00B8794B"/>
    <w:rsid w:val="00B87ABC"/>
    <w:rsid w:val="00B87FBC"/>
    <w:rsid w:val="00B902A1"/>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593"/>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2E"/>
    <w:rsid w:val="00BA7143"/>
    <w:rsid w:val="00BA7457"/>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4AA1"/>
    <w:rsid w:val="00BB512A"/>
    <w:rsid w:val="00BB5736"/>
    <w:rsid w:val="00BB5A14"/>
    <w:rsid w:val="00BB5C88"/>
    <w:rsid w:val="00BB60AE"/>
    <w:rsid w:val="00BB62D8"/>
    <w:rsid w:val="00BB6592"/>
    <w:rsid w:val="00BB6E82"/>
    <w:rsid w:val="00BB7070"/>
    <w:rsid w:val="00BB70DB"/>
    <w:rsid w:val="00BB72DF"/>
    <w:rsid w:val="00BB7A84"/>
    <w:rsid w:val="00BB7D42"/>
    <w:rsid w:val="00BC01EA"/>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62C"/>
    <w:rsid w:val="00BC771A"/>
    <w:rsid w:val="00BC77E1"/>
    <w:rsid w:val="00BC7C8A"/>
    <w:rsid w:val="00BC7D6C"/>
    <w:rsid w:val="00BC7E47"/>
    <w:rsid w:val="00BD0132"/>
    <w:rsid w:val="00BD0467"/>
    <w:rsid w:val="00BD0C9A"/>
    <w:rsid w:val="00BD0D89"/>
    <w:rsid w:val="00BD0D8A"/>
    <w:rsid w:val="00BD0DCB"/>
    <w:rsid w:val="00BD1034"/>
    <w:rsid w:val="00BD10A4"/>
    <w:rsid w:val="00BD1A3B"/>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42B"/>
    <w:rsid w:val="00BD558E"/>
    <w:rsid w:val="00BD5DA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5BE"/>
    <w:rsid w:val="00BE1E32"/>
    <w:rsid w:val="00BE1F40"/>
    <w:rsid w:val="00BE1F76"/>
    <w:rsid w:val="00BE200C"/>
    <w:rsid w:val="00BE2494"/>
    <w:rsid w:val="00BE2770"/>
    <w:rsid w:val="00BE28CA"/>
    <w:rsid w:val="00BE2CEF"/>
    <w:rsid w:val="00BE3612"/>
    <w:rsid w:val="00BE38BD"/>
    <w:rsid w:val="00BE3A97"/>
    <w:rsid w:val="00BE3B0F"/>
    <w:rsid w:val="00BE3BB1"/>
    <w:rsid w:val="00BE3F72"/>
    <w:rsid w:val="00BE4389"/>
    <w:rsid w:val="00BE45D1"/>
    <w:rsid w:val="00BE4817"/>
    <w:rsid w:val="00BE4B8A"/>
    <w:rsid w:val="00BE4C3D"/>
    <w:rsid w:val="00BE4CDF"/>
    <w:rsid w:val="00BE4D13"/>
    <w:rsid w:val="00BE5385"/>
    <w:rsid w:val="00BE53A4"/>
    <w:rsid w:val="00BE54CA"/>
    <w:rsid w:val="00BE59B4"/>
    <w:rsid w:val="00BE5D4C"/>
    <w:rsid w:val="00BE5F77"/>
    <w:rsid w:val="00BE6124"/>
    <w:rsid w:val="00BE64E6"/>
    <w:rsid w:val="00BE68FA"/>
    <w:rsid w:val="00BE696E"/>
    <w:rsid w:val="00BE69F5"/>
    <w:rsid w:val="00BE6BA3"/>
    <w:rsid w:val="00BE793D"/>
    <w:rsid w:val="00BF082D"/>
    <w:rsid w:val="00BF090B"/>
    <w:rsid w:val="00BF12B9"/>
    <w:rsid w:val="00BF16CC"/>
    <w:rsid w:val="00BF1ED8"/>
    <w:rsid w:val="00BF1FCE"/>
    <w:rsid w:val="00BF2064"/>
    <w:rsid w:val="00BF272D"/>
    <w:rsid w:val="00BF294B"/>
    <w:rsid w:val="00BF2B41"/>
    <w:rsid w:val="00BF2D38"/>
    <w:rsid w:val="00BF2DF0"/>
    <w:rsid w:val="00BF2E4C"/>
    <w:rsid w:val="00BF32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2C7"/>
    <w:rsid w:val="00BF72D5"/>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4E9D"/>
    <w:rsid w:val="00C05502"/>
    <w:rsid w:val="00C0632B"/>
    <w:rsid w:val="00C064F4"/>
    <w:rsid w:val="00C07170"/>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3E9"/>
    <w:rsid w:val="00C17596"/>
    <w:rsid w:val="00C17B2E"/>
    <w:rsid w:val="00C204CF"/>
    <w:rsid w:val="00C20B7F"/>
    <w:rsid w:val="00C20B9D"/>
    <w:rsid w:val="00C2105A"/>
    <w:rsid w:val="00C21185"/>
    <w:rsid w:val="00C21473"/>
    <w:rsid w:val="00C214D0"/>
    <w:rsid w:val="00C214E4"/>
    <w:rsid w:val="00C2199C"/>
    <w:rsid w:val="00C21E05"/>
    <w:rsid w:val="00C21FC5"/>
    <w:rsid w:val="00C2201A"/>
    <w:rsid w:val="00C22122"/>
    <w:rsid w:val="00C223BA"/>
    <w:rsid w:val="00C229B3"/>
    <w:rsid w:val="00C22D21"/>
    <w:rsid w:val="00C22E03"/>
    <w:rsid w:val="00C23222"/>
    <w:rsid w:val="00C23D7F"/>
    <w:rsid w:val="00C243B7"/>
    <w:rsid w:val="00C244C9"/>
    <w:rsid w:val="00C2451C"/>
    <w:rsid w:val="00C24667"/>
    <w:rsid w:val="00C24DEA"/>
    <w:rsid w:val="00C24FC3"/>
    <w:rsid w:val="00C25517"/>
    <w:rsid w:val="00C259D5"/>
    <w:rsid w:val="00C25CF0"/>
    <w:rsid w:val="00C264D6"/>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2E7B"/>
    <w:rsid w:val="00C33319"/>
    <w:rsid w:val="00C33341"/>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553"/>
    <w:rsid w:val="00C42733"/>
    <w:rsid w:val="00C42E6A"/>
    <w:rsid w:val="00C435AB"/>
    <w:rsid w:val="00C43BAB"/>
    <w:rsid w:val="00C44B7B"/>
    <w:rsid w:val="00C457C9"/>
    <w:rsid w:val="00C467D4"/>
    <w:rsid w:val="00C46CC2"/>
    <w:rsid w:val="00C46F98"/>
    <w:rsid w:val="00C47167"/>
    <w:rsid w:val="00C476B3"/>
    <w:rsid w:val="00C47832"/>
    <w:rsid w:val="00C502C8"/>
    <w:rsid w:val="00C50339"/>
    <w:rsid w:val="00C503C3"/>
    <w:rsid w:val="00C50D73"/>
    <w:rsid w:val="00C50F75"/>
    <w:rsid w:val="00C514D3"/>
    <w:rsid w:val="00C51EE3"/>
    <w:rsid w:val="00C520E6"/>
    <w:rsid w:val="00C52401"/>
    <w:rsid w:val="00C525A0"/>
    <w:rsid w:val="00C52F03"/>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02F"/>
    <w:rsid w:val="00C658AB"/>
    <w:rsid w:val="00C66155"/>
    <w:rsid w:val="00C663BF"/>
    <w:rsid w:val="00C666FA"/>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41C"/>
    <w:rsid w:val="00C74E10"/>
    <w:rsid w:val="00C74FD2"/>
    <w:rsid w:val="00C75487"/>
    <w:rsid w:val="00C757FD"/>
    <w:rsid w:val="00C75861"/>
    <w:rsid w:val="00C758B4"/>
    <w:rsid w:val="00C75A33"/>
    <w:rsid w:val="00C75ABB"/>
    <w:rsid w:val="00C75FC0"/>
    <w:rsid w:val="00C773E7"/>
    <w:rsid w:val="00C77AFC"/>
    <w:rsid w:val="00C77BB6"/>
    <w:rsid w:val="00C77CA7"/>
    <w:rsid w:val="00C77F58"/>
    <w:rsid w:val="00C8076A"/>
    <w:rsid w:val="00C80BF5"/>
    <w:rsid w:val="00C813B1"/>
    <w:rsid w:val="00C81439"/>
    <w:rsid w:val="00C8165F"/>
    <w:rsid w:val="00C816E3"/>
    <w:rsid w:val="00C817CD"/>
    <w:rsid w:val="00C819B6"/>
    <w:rsid w:val="00C81B57"/>
    <w:rsid w:val="00C81BEB"/>
    <w:rsid w:val="00C81D53"/>
    <w:rsid w:val="00C82753"/>
    <w:rsid w:val="00C828C5"/>
    <w:rsid w:val="00C82FBE"/>
    <w:rsid w:val="00C83198"/>
    <w:rsid w:val="00C8323A"/>
    <w:rsid w:val="00C83324"/>
    <w:rsid w:val="00C83E5E"/>
    <w:rsid w:val="00C84073"/>
    <w:rsid w:val="00C84937"/>
    <w:rsid w:val="00C84E6D"/>
    <w:rsid w:val="00C855C6"/>
    <w:rsid w:val="00C8585D"/>
    <w:rsid w:val="00C85EC0"/>
    <w:rsid w:val="00C8604E"/>
    <w:rsid w:val="00C86563"/>
    <w:rsid w:val="00C86893"/>
    <w:rsid w:val="00C86C82"/>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3A"/>
    <w:rsid w:val="00C94DB9"/>
    <w:rsid w:val="00C9522B"/>
    <w:rsid w:val="00C95405"/>
    <w:rsid w:val="00C95D64"/>
    <w:rsid w:val="00C96004"/>
    <w:rsid w:val="00C96077"/>
    <w:rsid w:val="00C96284"/>
    <w:rsid w:val="00C96DFB"/>
    <w:rsid w:val="00C97426"/>
    <w:rsid w:val="00C97768"/>
    <w:rsid w:val="00CA01BA"/>
    <w:rsid w:val="00CA0C99"/>
    <w:rsid w:val="00CA0F79"/>
    <w:rsid w:val="00CA120F"/>
    <w:rsid w:val="00CA1620"/>
    <w:rsid w:val="00CA1C0E"/>
    <w:rsid w:val="00CA1CEA"/>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A60"/>
    <w:rsid w:val="00CB0B2B"/>
    <w:rsid w:val="00CB0E4E"/>
    <w:rsid w:val="00CB0E69"/>
    <w:rsid w:val="00CB0F05"/>
    <w:rsid w:val="00CB1A3A"/>
    <w:rsid w:val="00CB1E89"/>
    <w:rsid w:val="00CB2EC0"/>
    <w:rsid w:val="00CB34B7"/>
    <w:rsid w:val="00CB40DB"/>
    <w:rsid w:val="00CB41FF"/>
    <w:rsid w:val="00CB42D0"/>
    <w:rsid w:val="00CB4485"/>
    <w:rsid w:val="00CB46A3"/>
    <w:rsid w:val="00CB4ABA"/>
    <w:rsid w:val="00CB53F6"/>
    <w:rsid w:val="00CB5994"/>
    <w:rsid w:val="00CB5A20"/>
    <w:rsid w:val="00CB64D9"/>
    <w:rsid w:val="00CB7F96"/>
    <w:rsid w:val="00CC02B1"/>
    <w:rsid w:val="00CC0663"/>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587"/>
    <w:rsid w:val="00CC5832"/>
    <w:rsid w:val="00CC5ED6"/>
    <w:rsid w:val="00CC601C"/>
    <w:rsid w:val="00CC61E2"/>
    <w:rsid w:val="00CC6924"/>
    <w:rsid w:val="00CC69CE"/>
    <w:rsid w:val="00CC6FDE"/>
    <w:rsid w:val="00CC70B2"/>
    <w:rsid w:val="00CC7721"/>
    <w:rsid w:val="00CC7BCB"/>
    <w:rsid w:val="00CC7C4B"/>
    <w:rsid w:val="00CC7C76"/>
    <w:rsid w:val="00CD037D"/>
    <w:rsid w:val="00CD0445"/>
    <w:rsid w:val="00CD060E"/>
    <w:rsid w:val="00CD085D"/>
    <w:rsid w:val="00CD08F1"/>
    <w:rsid w:val="00CD1052"/>
    <w:rsid w:val="00CD107C"/>
    <w:rsid w:val="00CD10D5"/>
    <w:rsid w:val="00CD16BE"/>
    <w:rsid w:val="00CD2096"/>
    <w:rsid w:val="00CD2188"/>
    <w:rsid w:val="00CD23E3"/>
    <w:rsid w:val="00CD25DE"/>
    <w:rsid w:val="00CD29BB"/>
    <w:rsid w:val="00CD2A89"/>
    <w:rsid w:val="00CD3678"/>
    <w:rsid w:val="00CD3848"/>
    <w:rsid w:val="00CD38C9"/>
    <w:rsid w:val="00CD39A5"/>
    <w:rsid w:val="00CD3F6C"/>
    <w:rsid w:val="00CD4447"/>
    <w:rsid w:val="00CD4819"/>
    <w:rsid w:val="00CD4FEC"/>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51E"/>
    <w:rsid w:val="00CE1918"/>
    <w:rsid w:val="00CE1B94"/>
    <w:rsid w:val="00CE1BA7"/>
    <w:rsid w:val="00CE1D43"/>
    <w:rsid w:val="00CE1E74"/>
    <w:rsid w:val="00CE21FE"/>
    <w:rsid w:val="00CE229B"/>
    <w:rsid w:val="00CE2539"/>
    <w:rsid w:val="00CE2DD4"/>
    <w:rsid w:val="00CE2E71"/>
    <w:rsid w:val="00CE30DA"/>
    <w:rsid w:val="00CE34DC"/>
    <w:rsid w:val="00CE3AD6"/>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E19"/>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0EA"/>
    <w:rsid w:val="00CF4138"/>
    <w:rsid w:val="00CF42ED"/>
    <w:rsid w:val="00CF4871"/>
    <w:rsid w:val="00CF4946"/>
    <w:rsid w:val="00CF4AB5"/>
    <w:rsid w:val="00CF5302"/>
    <w:rsid w:val="00CF53B9"/>
    <w:rsid w:val="00CF5557"/>
    <w:rsid w:val="00CF583F"/>
    <w:rsid w:val="00CF5ED5"/>
    <w:rsid w:val="00CF6140"/>
    <w:rsid w:val="00CF61A8"/>
    <w:rsid w:val="00CF6596"/>
    <w:rsid w:val="00CF6782"/>
    <w:rsid w:val="00CF67BC"/>
    <w:rsid w:val="00CF6B46"/>
    <w:rsid w:val="00CF6BAB"/>
    <w:rsid w:val="00CF6CCB"/>
    <w:rsid w:val="00CF6EE7"/>
    <w:rsid w:val="00CF70A9"/>
    <w:rsid w:val="00CF7452"/>
    <w:rsid w:val="00CF76CF"/>
    <w:rsid w:val="00CF772C"/>
    <w:rsid w:val="00CF7D4C"/>
    <w:rsid w:val="00D00B91"/>
    <w:rsid w:val="00D0138A"/>
    <w:rsid w:val="00D01710"/>
    <w:rsid w:val="00D019C1"/>
    <w:rsid w:val="00D01B7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B8F"/>
    <w:rsid w:val="00D05DE5"/>
    <w:rsid w:val="00D05DFF"/>
    <w:rsid w:val="00D05E82"/>
    <w:rsid w:val="00D05FB0"/>
    <w:rsid w:val="00D06356"/>
    <w:rsid w:val="00D06CC9"/>
    <w:rsid w:val="00D06EC0"/>
    <w:rsid w:val="00D06FDD"/>
    <w:rsid w:val="00D0734B"/>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3F2C"/>
    <w:rsid w:val="00D14518"/>
    <w:rsid w:val="00D14735"/>
    <w:rsid w:val="00D1478F"/>
    <w:rsid w:val="00D147AC"/>
    <w:rsid w:val="00D147E7"/>
    <w:rsid w:val="00D14918"/>
    <w:rsid w:val="00D14BE6"/>
    <w:rsid w:val="00D1506A"/>
    <w:rsid w:val="00D151F7"/>
    <w:rsid w:val="00D16644"/>
    <w:rsid w:val="00D1672E"/>
    <w:rsid w:val="00D16BDC"/>
    <w:rsid w:val="00D16C53"/>
    <w:rsid w:val="00D16EB8"/>
    <w:rsid w:val="00D17295"/>
    <w:rsid w:val="00D178E0"/>
    <w:rsid w:val="00D17ABE"/>
    <w:rsid w:val="00D20117"/>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5596"/>
    <w:rsid w:val="00D25844"/>
    <w:rsid w:val="00D26143"/>
    <w:rsid w:val="00D2674D"/>
    <w:rsid w:val="00D26C43"/>
    <w:rsid w:val="00D270E3"/>
    <w:rsid w:val="00D271E5"/>
    <w:rsid w:val="00D278E9"/>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0B"/>
    <w:rsid w:val="00D374F5"/>
    <w:rsid w:val="00D37602"/>
    <w:rsid w:val="00D3762C"/>
    <w:rsid w:val="00D37E73"/>
    <w:rsid w:val="00D40065"/>
    <w:rsid w:val="00D40762"/>
    <w:rsid w:val="00D40D10"/>
    <w:rsid w:val="00D40E4B"/>
    <w:rsid w:val="00D41048"/>
    <w:rsid w:val="00D411FE"/>
    <w:rsid w:val="00D4148A"/>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A51"/>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AB1"/>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1E7"/>
    <w:rsid w:val="00D544D1"/>
    <w:rsid w:val="00D545B5"/>
    <w:rsid w:val="00D54B93"/>
    <w:rsid w:val="00D54DDA"/>
    <w:rsid w:val="00D55101"/>
    <w:rsid w:val="00D554B3"/>
    <w:rsid w:val="00D55574"/>
    <w:rsid w:val="00D556C6"/>
    <w:rsid w:val="00D559CC"/>
    <w:rsid w:val="00D55BDD"/>
    <w:rsid w:val="00D572B9"/>
    <w:rsid w:val="00D577DD"/>
    <w:rsid w:val="00D57B45"/>
    <w:rsid w:val="00D57D7B"/>
    <w:rsid w:val="00D600C2"/>
    <w:rsid w:val="00D60162"/>
    <w:rsid w:val="00D603FF"/>
    <w:rsid w:val="00D60866"/>
    <w:rsid w:val="00D60B08"/>
    <w:rsid w:val="00D60F73"/>
    <w:rsid w:val="00D615C9"/>
    <w:rsid w:val="00D61A70"/>
    <w:rsid w:val="00D61AE8"/>
    <w:rsid w:val="00D61BB5"/>
    <w:rsid w:val="00D61D7F"/>
    <w:rsid w:val="00D61E0A"/>
    <w:rsid w:val="00D6210B"/>
    <w:rsid w:val="00D6226C"/>
    <w:rsid w:val="00D622DB"/>
    <w:rsid w:val="00D62356"/>
    <w:rsid w:val="00D626B5"/>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5D"/>
    <w:rsid w:val="00D650BC"/>
    <w:rsid w:val="00D651B6"/>
    <w:rsid w:val="00D662E0"/>
    <w:rsid w:val="00D66501"/>
    <w:rsid w:val="00D66ABE"/>
    <w:rsid w:val="00D66E01"/>
    <w:rsid w:val="00D66EC4"/>
    <w:rsid w:val="00D672DD"/>
    <w:rsid w:val="00D674AE"/>
    <w:rsid w:val="00D67BD1"/>
    <w:rsid w:val="00D67DB1"/>
    <w:rsid w:val="00D705BD"/>
    <w:rsid w:val="00D707DD"/>
    <w:rsid w:val="00D7165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2D1"/>
    <w:rsid w:val="00D75492"/>
    <w:rsid w:val="00D75C1F"/>
    <w:rsid w:val="00D75E09"/>
    <w:rsid w:val="00D75E85"/>
    <w:rsid w:val="00D75F1F"/>
    <w:rsid w:val="00D76960"/>
    <w:rsid w:val="00D76B9C"/>
    <w:rsid w:val="00D76E2C"/>
    <w:rsid w:val="00D76F42"/>
    <w:rsid w:val="00D7738B"/>
    <w:rsid w:val="00D7795A"/>
    <w:rsid w:val="00D77C05"/>
    <w:rsid w:val="00D80055"/>
    <w:rsid w:val="00D8027B"/>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7E9"/>
    <w:rsid w:val="00D839E6"/>
    <w:rsid w:val="00D84139"/>
    <w:rsid w:val="00D84361"/>
    <w:rsid w:val="00D84543"/>
    <w:rsid w:val="00D8458A"/>
    <w:rsid w:val="00D84E13"/>
    <w:rsid w:val="00D84E4A"/>
    <w:rsid w:val="00D85D7C"/>
    <w:rsid w:val="00D85E87"/>
    <w:rsid w:val="00D86386"/>
    <w:rsid w:val="00D86FD6"/>
    <w:rsid w:val="00D87782"/>
    <w:rsid w:val="00D87806"/>
    <w:rsid w:val="00D87849"/>
    <w:rsid w:val="00D87B62"/>
    <w:rsid w:val="00D87EBC"/>
    <w:rsid w:val="00D903EA"/>
    <w:rsid w:val="00D90B43"/>
    <w:rsid w:val="00D90C65"/>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3CC9"/>
    <w:rsid w:val="00D940FC"/>
    <w:rsid w:val="00D94604"/>
    <w:rsid w:val="00D94BA6"/>
    <w:rsid w:val="00D952AF"/>
    <w:rsid w:val="00D95500"/>
    <w:rsid w:val="00D95982"/>
    <w:rsid w:val="00D95B95"/>
    <w:rsid w:val="00D95D7E"/>
    <w:rsid w:val="00D95FE2"/>
    <w:rsid w:val="00D965A9"/>
    <w:rsid w:val="00D96830"/>
    <w:rsid w:val="00D96CBA"/>
    <w:rsid w:val="00D96CFF"/>
    <w:rsid w:val="00D96EBC"/>
    <w:rsid w:val="00D97A92"/>
    <w:rsid w:val="00D97BCA"/>
    <w:rsid w:val="00D97EAB"/>
    <w:rsid w:val="00D97F40"/>
    <w:rsid w:val="00DA009B"/>
    <w:rsid w:val="00DA03FD"/>
    <w:rsid w:val="00DA0696"/>
    <w:rsid w:val="00DA0AA9"/>
    <w:rsid w:val="00DA0C6D"/>
    <w:rsid w:val="00DA0D45"/>
    <w:rsid w:val="00DA0F41"/>
    <w:rsid w:val="00DA1191"/>
    <w:rsid w:val="00DA14FA"/>
    <w:rsid w:val="00DA16B1"/>
    <w:rsid w:val="00DA1DB0"/>
    <w:rsid w:val="00DA22F2"/>
    <w:rsid w:val="00DA2768"/>
    <w:rsid w:val="00DA276F"/>
    <w:rsid w:val="00DA2A04"/>
    <w:rsid w:val="00DA2A3E"/>
    <w:rsid w:val="00DA2A9F"/>
    <w:rsid w:val="00DA2F93"/>
    <w:rsid w:val="00DA300F"/>
    <w:rsid w:val="00DA3495"/>
    <w:rsid w:val="00DA353A"/>
    <w:rsid w:val="00DA35D2"/>
    <w:rsid w:val="00DA4793"/>
    <w:rsid w:val="00DA4E87"/>
    <w:rsid w:val="00DA5119"/>
    <w:rsid w:val="00DA5168"/>
    <w:rsid w:val="00DA53AC"/>
    <w:rsid w:val="00DA57C4"/>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88"/>
    <w:rsid w:val="00DC29B8"/>
    <w:rsid w:val="00DC2AAB"/>
    <w:rsid w:val="00DC2F23"/>
    <w:rsid w:val="00DC35BC"/>
    <w:rsid w:val="00DC35F0"/>
    <w:rsid w:val="00DC37CD"/>
    <w:rsid w:val="00DC3973"/>
    <w:rsid w:val="00DC3BD3"/>
    <w:rsid w:val="00DC404B"/>
    <w:rsid w:val="00DC4CB9"/>
    <w:rsid w:val="00DC4F33"/>
    <w:rsid w:val="00DC5BE4"/>
    <w:rsid w:val="00DC6684"/>
    <w:rsid w:val="00DC690A"/>
    <w:rsid w:val="00DC6BB6"/>
    <w:rsid w:val="00DC6F12"/>
    <w:rsid w:val="00DC6FB3"/>
    <w:rsid w:val="00DC7236"/>
    <w:rsid w:val="00DC7432"/>
    <w:rsid w:val="00DC78A4"/>
    <w:rsid w:val="00DC7B92"/>
    <w:rsid w:val="00DC7BD1"/>
    <w:rsid w:val="00DC7EC2"/>
    <w:rsid w:val="00DD0095"/>
    <w:rsid w:val="00DD04E0"/>
    <w:rsid w:val="00DD0731"/>
    <w:rsid w:val="00DD0856"/>
    <w:rsid w:val="00DD0A0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AC4"/>
    <w:rsid w:val="00DD6C4A"/>
    <w:rsid w:val="00DD6F4C"/>
    <w:rsid w:val="00DD73E6"/>
    <w:rsid w:val="00DD785D"/>
    <w:rsid w:val="00DD79D0"/>
    <w:rsid w:val="00DD7CD0"/>
    <w:rsid w:val="00DD7D25"/>
    <w:rsid w:val="00DD7FD9"/>
    <w:rsid w:val="00DE027E"/>
    <w:rsid w:val="00DE05BF"/>
    <w:rsid w:val="00DE0A41"/>
    <w:rsid w:val="00DE0A91"/>
    <w:rsid w:val="00DE0A9D"/>
    <w:rsid w:val="00DE0C77"/>
    <w:rsid w:val="00DE0D81"/>
    <w:rsid w:val="00DE14E3"/>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07B"/>
    <w:rsid w:val="00DF11AD"/>
    <w:rsid w:val="00DF11E3"/>
    <w:rsid w:val="00DF16B0"/>
    <w:rsid w:val="00DF1BFC"/>
    <w:rsid w:val="00DF2AEB"/>
    <w:rsid w:val="00DF2CD7"/>
    <w:rsid w:val="00DF2FC3"/>
    <w:rsid w:val="00DF308A"/>
    <w:rsid w:val="00DF316E"/>
    <w:rsid w:val="00DF3427"/>
    <w:rsid w:val="00DF3660"/>
    <w:rsid w:val="00DF38C5"/>
    <w:rsid w:val="00DF3A47"/>
    <w:rsid w:val="00DF4698"/>
    <w:rsid w:val="00DF4777"/>
    <w:rsid w:val="00DF4BC2"/>
    <w:rsid w:val="00DF4CB0"/>
    <w:rsid w:val="00DF4FEF"/>
    <w:rsid w:val="00DF5110"/>
    <w:rsid w:val="00DF516E"/>
    <w:rsid w:val="00DF581F"/>
    <w:rsid w:val="00DF59A7"/>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533"/>
    <w:rsid w:val="00E05C7B"/>
    <w:rsid w:val="00E05E6A"/>
    <w:rsid w:val="00E05F46"/>
    <w:rsid w:val="00E063C2"/>
    <w:rsid w:val="00E06723"/>
    <w:rsid w:val="00E06973"/>
    <w:rsid w:val="00E06C0A"/>
    <w:rsid w:val="00E070AF"/>
    <w:rsid w:val="00E07695"/>
    <w:rsid w:val="00E07A25"/>
    <w:rsid w:val="00E07D8A"/>
    <w:rsid w:val="00E07EE8"/>
    <w:rsid w:val="00E07F21"/>
    <w:rsid w:val="00E10529"/>
    <w:rsid w:val="00E10643"/>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3F1"/>
    <w:rsid w:val="00E1790C"/>
    <w:rsid w:val="00E17939"/>
    <w:rsid w:val="00E17D3C"/>
    <w:rsid w:val="00E17FBA"/>
    <w:rsid w:val="00E17FCE"/>
    <w:rsid w:val="00E20169"/>
    <w:rsid w:val="00E205E9"/>
    <w:rsid w:val="00E20DD4"/>
    <w:rsid w:val="00E21229"/>
    <w:rsid w:val="00E21315"/>
    <w:rsid w:val="00E21C48"/>
    <w:rsid w:val="00E22511"/>
    <w:rsid w:val="00E228B3"/>
    <w:rsid w:val="00E229E6"/>
    <w:rsid w:val="00E22B61"/>
    <w:rsid w:val="00E22CBB"/>
    <w:rsid w:val="00E2368E"/>
    <w:rsid w:val="00E23716"/>
    <w:rsid w:val="00E23F4D"/>
    <w:rsid w:val="00E240B5"/>
    <w:rsid w:val="00E2433C"/>
    <w:rsid w:val="00E24BB3"/>
    <w:rsid w:val="00E24D2A"/>
    <w:rsid w:val="00E24F0C"/>
    <w:rsid w:val="00E254DF"/>
    <w:rsid w:val="00E25640"/>
    <w:rsid w:val="00E25700"/>
    <w:rsid w:val="00E25AE1"/>
    <w:rsid w:val="00E25B28"/>
    <w:rsid w:val="00E25BCB"/>
    <w:rsid w:val="00E25DC5"/>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2AE5"/>
    <w:rsid w:val="00E434C1"/>
    <w:rsid w:val="00E43C8F"/>
    <w:rsid w:val="00E43D1D"/>
    <w:rsid w:val="00E4490C"/>
    <w:rsid w:val="00E449DD"/>
    <w:rsid w:val="00E44B31"/>
    <w:rsid w:val="00E454D9"/>
    <w:rsid w:val="00E45919"/>
    <w:rsid w:val="00E45C0D"/>
    <w:rsid w:val="00E45EB8"/>
    <w:rsid w:val="00E46258"/>
    <w:rsid w:val="00E46482"/>
    <w:rsid w:val="00E46C0E"/>
    <w:rsid w:val="00E46D0E"/>
    <w:rsid w:val="00E46D3B"/>
    <w:rsid w:val="00E46DBC"/>
    <w:rsid w:val="00E4721A"/>
    <w:rsid w:val="00E47311"/>
    <w:rsid w:val="00E4733F"/>
    <w:rsid w:val="00E47BD3"/>
    <w:rsid w:val="00E47DCF"/>
    <w:rsid w:val="00E5043B"/>
    <w:rsid w:val="00E50BAD"/>
    <w:rsid w:val="00E50C8B"/>
    <w:rsid w:val="00E50E22"/>
    <w:rsid w:val="00E510CE"/>
    <w:rsid w:val="00E51350"/>
    <w:rsid w:val="00E51461"/>
    <w:rsid w:val="00E51518"/>
    <w:rsid w:val="00E51543"/>
    <w:rsid w:val="00E517B3"/>
    <w:rsid w:val="00E51915"/>
    <w:rsid w:val="00E51A52"/>
    <w:rsid w:val="00E522A7"/>
    <w:rsid w:val="00E52931"/>
    <w:rsid w:val="00E5294E"/>
    <w:rsid w:val="00E52965"/>
    <w:rsid w:val="00E53102"/>
    <w:rsid w:val="00E53663"/>
    <w:rsid w:val="00E53768"/>
    <w:rsid w:val="00E53FD7"/>
    <w:rsid w:val="00E54141"/>
    <w:rsid w:val="00E5532D"/>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1A2"/>
    <w:rsid w:val="00E63267"/>
    <w:rsid w:val="00E6326A"/>
    <w:rsid w:val="00E63579"/>
    <w:rsid w:val="00E635AD"/>
    <w:rsid w:val="00E636C8"/>
    <w:rsid w:val="00E63ADC"/>
    <w:rsid w:val="00E63E6F"/>
    <w:rsid w:val="00E6462C"/>
    <w:rsid w:val="00E646DE"/>
    <w:rsid w:val="00E64968"/>
    <w:rsid w:val="00E65044"/>
    <w:rsid w:val="00E65190"/>
    <w:rsid w:val="00E65589"/>
    <w:rsid w:val="00E65E02"/>
    <w:rsid w:val="00E65E46"/>
    <w:rsid w:val="00E666CC"/>
    <w:rsid w:val="00E66733"/>
    <w:rsid w:val="00E66B6C"/>
    <w:rsid w:val="00E67775"/>
    <w:rsid w:val="00E67FE3"/>
    <w:rsid w:val="00E7062E"/>
    <w:rsid w:val="00E70671"/>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3DEA"/>
    <w:rsid w:val="00E744BE"/>
    <w:rsid w:val="00E74744"/>
    <w:rsid w:val="00E7479A"/>
    <w:rsid w:val="00E75183"/>
    <w:rsid w:val="00E75499"/>
    <w:rsid w:val="00E756F8"/>
    <w:rsid w:val="00E75707"/>
    <w:rsid w:val="00E75942"/>
    <w:rsid w:val="00E75A2D"/>
    <w:rsid w:val="00E75CC8"/>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0FFF"/>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73B"/>
    <w:rsid w:val="00E84A8F"/>
    <w:rsid w:val="00E84CDC"/>
    <w:rsid w:val="00E84D08"/>
    <w:rsid w:val="00E850A3"/>
    <w:rsid w:val="00E85485"/>
    <w:rsid w:val="00E85704"/>
    <w:rsid w:val="00E85CD1"/>
    <w:rsid w:val="00E85EBF"/>
    <w:rsid w:val="00E86029"/>
    <w:rsid w:val="00E861A8"/>
    <w:rsid w:val="00E86954"/>
    <w:rsid w:val="00E86D8B"/>
    <w:rsid w:val="00E86F76"/>
    <w:rsid w:val="00E87D16"/>
    <w:rsid w:val="00E87FC3"/>
    <w:rsid w:val="00E9038F"/>
    <w:rsid w:val="00E904A8"/>
    <w:rsid w:val="00E90871"/>
    <w:rsid w:val="00E90968"/>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C0F"/>
    <w:rsid w:val="00E93F04"/>
    <w:rsid w:val="00E93FFE"/>
    <w:rsid w:val="00E9423E"/>
    <w:rsid w:val="00E945DD"/>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17"/>
    <w:rsid w:val="00EA23F4"/>
    <w:rsid w:val="00EA2697"/>
    <w:rsid w:val="00EA2981"/>
    <w:rsid w:val="00EA2AB4"/>
    <w:rsid w:val="00EA2B7A"/>
    <w:rsid w:val="00EA2F12"/>
    <w:rsid w:val="00EA2F1B"/>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33"/>
    <w:rsid w:val="00EB3C52"/>
    <w:rsid w:val="00EB3FF5"/>
    <w:rsid w:val="00EB4BEF"/>
    <w:rsid w:val="00EB4BFA"/>
    <w:rsid w:val="00EB4D13"/>
    <w:rsid w:val="00EB4F49"/>
    <w:rsid w:val="00EB5253"/>
    <w:rsid w:val="00EB5573"/>
    <w:rsid w:val="00EB5791"/>
    <w:rsid w:val="00EB5874"/>
    <w:rsid w:val="00EB595A"/>
    <w:rsid w:val="00EB5A47"/>
    <w:rsid w:val="00EB5B1F"/>
    <w:rsid w:val="00EB5E07"/>
    <w:rsid w:val="00EB644D"/>
    <w:rsid w:val="00EB6A76"/>
    <w:rsid w:val="00EB6EDA"/>
    <w:rsid w:val="00EB7076"/>
    <w:rsid w:val="00EB7626"/>
    <w:rsid w:val="00EB76B4"/>
    <w:rsid w:val="00EB7E63"/>
    <w:rsid w:val="00EB7EFD"/>
    <w:rsid w:val="00EC03D1"/>
    <w:rsid w:val="00EC04A4"/>
    <w:rsid w:val="00EC09A3"/>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521"/>
    <w:rsid w:val="00EC4948"/>
    <w:rsid w:val="00EC4A64"/>
    <w:rsid w:val="00EC5933"/>
    <w:rsid w:val="00EC5EBB"/>
    <w:rsid w:val="00EC6090"/>
    <w:rsid w:val="00EC63B5"/>
    <w:rsid w:val="00EC6502"/>
    <w:rsid w:val="00EC6897"/>
    <w:rsid w:val="00EC6CCD"/>
    <w:rsid w:val="00EC6D31"/>
    <w:rsid w:val="00EC7170"/>
    <w:rsid w:val="00EC7266"/>
    <w:rsid w:val="00EC76F7"/>
    <w:rsid w:val="00ED0040"/>
    <w:rsid w:val="00ED00D0"/>
    <w:rsid w:val="00ED03D6"/>
    <w:rsid w:val="00ED0803"/>
    <w:rsid w:val="00ED09B9"/>
    <w:rsid w:val="00ED0DEA"/>
    <w:rsid w:val="00ED0E76"/>
    <w:rsid w:val="00ED1477"/>
    <w:rsid w:val="00ED1966"/>
    <w:rsid w:val="00ED19A9"/>
    <w:rsid w:val="00ED1AD8"/>
    <w:rsid w:val="00ED20C6"/>
    <w:rsid w:val="00ED2991"/>
    <w:rsid w:val="00ED2DD1"/>
    <w:rsid w:val="00ED31DB"/>
    <w:rsid w:val="00ED36BC"/>
    <w:rsid w:val="00ED38CF"/>
    <w:rsid w:val="00ED41D4"/>
    <w:rsid w:val="00ED44C2"/>
    <w:rsid w:val="00ED5218"/>
    <w:rsid w:val="00ED59A1"/>
    <w:rsid w:val="00ED5C4B"/>
    <w:rsid w:val="00ED5CD1"/>
    <w:rsid w:val="00ED6955"/>
    <w:rsid w:val="00ED738E"/>
    <w:rsid w:val="00EE0286"/>
    <w:rsid w:val="00EE0AE8"/>
    <w:rsid w:val="00EE0D68"/>
    <w:rsid w:val="00EE0DD3"/>
    <w:rsid w:val="00EE10A4"/>
    <w:rsid w:val="00EE11AD"/>
    <w:rsid w:val="00EE15F4"/>
    <w:rsid w:val="00EE16CB"/>
    <w:rsid w:val="00EE18EC"/>
    <w:rsid w:val="00EE1C17"/>
    <w:rsid w:val="00EE289C"/>
    <w:rsid w:val="00EE35F9"/>
    <w:rsid w:val="00EE3B8A"/>
    <w:rsid w:val="00EE3EF4"/>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34E"/>
    <w:rsid w:val="00EF2799"/>
    <w:rsid w:val="00EF2FEA"/>
    <w:rsid w:val="00EF303C"/>
    <w:rsid w:val="00EF3221"/>
    <w:rsid w:val="00EF38BD"/>
    <w:rsid w:val="00EF3FE2"/>
    <w:rsid w:val="00EF4310"/>
    <w:rsid w:val="00EF436D"/>
    <w:rsid w:val="00EF4856"/>
    <w:rsid w:val="00EF48C7"/>
    <w:rsid w:val="00EF5424"/>
    <w:rsid w:val="00EF54F7"/>
    <w:rsid w:val="00EF6A45"/>
    <w:rsid w:val="00EF74A7"/>
    <w:rsid w:val="00EF7594"/>
    <w:rsid w:val="00EF7991"/>
    <w:rsid w:val="00F00159"/>
    <w:rsid w:val="00F001C1"/>
    <w:rsid w:val="00F0066C"/>
    <w:rsid w:val="00F00B53"/>
    <w:rsid w:val="00F00C09"/>
    <w:rsid w:val="00F00E68"/>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0FDA"/>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51E"/>
    <w:rsid w:val="00F16C2E"/>
    <w:rsid w:val="00F16EF0"/>
    <w:rsid w:val="00F176B7"/>
    <w:rsid w:val="00F17A93"/>
    <w:rsid w:val="00F17C44"/>
    <w:rsid w:val="00F17D32"/>
    <w:rsid w:val="00F20579"/>
    <w:rsid w:val="00F20698"/>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4F51"/>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480"/>
    <w:rsid w:val="00F41BD7"/>
    <w:rsid w:val="00F41C1F"/>
    <w:rsid w:val="00F41F54"/>
    <w:rsid w:val="00F420B1"/>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5A3"/>
    <w:rsid w:val="00F5468E"/>
    <w:rsid w:val="00F54729"/>
    <w:rsid w:val="00F54AFE"/>
    <w:rsid w:val="00F553F2"/>
    <w:rsid w:val="00F55678"/>
    <w:rsid w:val="00F55954"/>
    <w:rsid w:val="00F55CB3"/>
    <w:rsid w:val="00F56874"/>
    <w:rsid w:val="00F5689C"/>
    <w:rsid w:val="00F56C09"/>
    <w:rsid w:val="00F56EBE"/>
    <w:rsid w:val="00F57EEC"/>
    <w:rsid w:val="00F6031F"/>
    <w:rsid w:val="00F60493"/>
    <w:rsid w:val="00F60920"/>
    <w:rsid w:val="00F61364"/>
    <w:rsid w:val="00F61621"/>
    <w:rsid w:val="00F61A39"/>
    <w:rsid w:val="00F61D8A"/>
    <w:rsid w:val="00F61FAC"/>
    <w:rsid w:val="00F625F3"/>
    <w:rsid w:val="00F62921"/>
    <w:rsid w:val="00F62DE2"/>
    <w:rsid w:val="00F6328B"/>
    <w:rsid w:val="00F63432"/>
    <w:rsid w:val="00F63595"/>
    <w:rsid w:val="00F637E9"/>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944"/>
    <w:rsid w:val="00F67AFF"/>
    <w:rsid w:val="00F70006"/>
    <w:rsid w:val="00F706A8"/>
    <w:rsid w:val="00F70868"/>
    <w:rsid w:val="00F70950"/>
    <w:rsid w:val="00F70BF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6A1"/>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76A"/>
    <w:rsid w:val="00F85B2C"/>
    <w:rsid w:val="00F85B64"/>
    <w:rsid w:val="00F86361"/>
    <w:rsid w:val="00F87011"/>
    <w:rsid w:val="00F87AD3"/>
    <w:rsid w:val="00F87E4B"/>
    <w:rsid w:val="00F87EE7"/>
    <w:rsid w:val="00F9015C"/>
    <w:rsid w:val="00F9079C"/>
    <w:rsid w:val="00F90ACB"/>
    <w:rsid w:val="00F915FC"/>
    <w:rsid w:val="00F91D33"/>
    <w:rsid w:val="00F920A4"/>
    <w:rsid w:val="00F92774"/>
    <w:rsid w:val="00F92ECE"/>
    <w:rsid w:val="00F933A9"/>
    <w:rsid w:val="00F934D2"/>
    <w:rsid w:val="00F9363F"/>
    <w:rsid w:val="00F938B0"/>
    <w:rsid w:val="00F93ACE"/>
    <w:rsid w:val="00F93C6B"/>
    <w:rsid w:val="00F94049"/>
    <w:rsid w:val="00F94466"/>
    <w:rsid w:val="00F94A9D"/>
    <w:rsid w:val="00F94C9A"/>
    <w:rsid w:val="00F94CBD"/>
    <w:rsid w:val="00F94E05"/>
    <w:rsid w:val="00F953C6"/>
    <w:rsid w:val="00F9566E"/>
    <w:rsid w:val="00F95699"/>
    <w:rsid w:val="00F95904"/>
    <w:rsid w:val="00F95A1C"/>
    <w:rsid w:val="00F95D5B"/>
    <w:rsid w:val="00F963D7"/>
    <w:rsid w:val="00F964E4"/>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503"/>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038"/>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5D1"/>
    <w:rsid w:val="00FB57E3"/>
    <w:rsid w:val="00FB5F2C"/>
    <w:rsid w:val="00FB643A"/>
    <w:rsid w:val="00FB6866"/>
    <w:rsid w:val="00FB6918"/>
    <w:rsid w:val="00FB6B30"/>
    <w:rsid w:val="00FB6B37"/>
    <w:rsid w:val="00FB6C85"/>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59AF"/>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07B"/>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2D75"/>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6D4"/>
    <w:rsid w:val="00FF3AA1"/>
    <w:rsid w:val="00FF3DC9"/>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843C40"/>
    <w:rsid w:val="02DB0B4B"/>
    <w:rsid w:val="04024246"/>
    <w:rsid w:val="043D2793"/>
    <w:rsid w:val="048F11A3"/>
    <w:rsid w:val="067113F0"/>
    <w:rsid w:val="072F58D1"/>
    <w:rsid w:val="076018E1"/>
    <w:rsid w:val="07AF4724"/>
    <w:rsid w:val="08144B11"/>
    <w:rsid w:val="08BE7D5F"/>
    <w:rsid w:val="091E0915"/>
    <w:rsid w:val="0A5F51C6"/>
    <w:rsid w:val="0BE93457"/>
    <w:rsid w:val="0BFE5B16"/>
    <w:rsid w:val="0C4D4EE2"/>
    <w:rsid w:val="0D156E09"/>
    <w:rsid w:val="0D181066"/>
    <w:rsid w:val="0D7C74FB"/>
    <w:rsid w:val="0D906E02"/>
    <w:rsid w:val="0E84782D"/>
    <w:rsid w:val="0F41129E"/>
    <w:rsid w:val="0F9F33CE"/>
    <w:rsid w:val="104949F1"/>
    <w:rsid w:val="109840DD"/>
    <w:rsid w:val="10BA2FEC"/>
    <w:rsid w:val="10E31AAE"/>
    <w:rsid w:val="10F01EB8"/>
    <w:rsid w:val="11E244A3"/>
    <w:rsid w:val="12510755"/>
    <w:rsid w:val="15D94064"/>
    <w:rsid w:val="16A01B65"/>
    <w:rsid w:val="17886C3C"/>
    <w:rsid w:val="182520AA"/>
    <w:rsid w:val="185055A5"/>
    <w:rsid w:val="1A08462C"/>
    <w:rsid w:val="1D591175"/>
    <w:rsid w:val="1DD07407"/>
    <w:rsid w:val="1F330D54"/>
    <w:rsid w:val="1F7F44A3"/>
    <w:rsid w:val="22906AD4"/>
    <w:rsid w:val="23DA4D21"/>
    <w:rsid w:val="24155D6F"/>
    <w:rsid w:val="258C1BD4"/>
    <w:rsid w:val="25D350EF"/>
    <w:rsid w:val="269821F2"/>
    <w:rsid w:val="298D5632"/>
    <w:rsid w:val="299A549A"/>
    <w:rsid w:val="29FE0BA2"/>
    <w:rsid w:val="2A175F3F"/>
    <w:rsid w:val="2C124B51"/>
    <w:rsid w:val="2C85090D"/>
    <w:rsid w:val="2FC76879"/>
    <w:rsid w:val="300362BE"/>
    <w:rsid w:val="30C03E5B"/>
    <w:rsid w:val="31560881"/>
    <w:rsid w:val="34C73442"/>
    <w:rsid w:val="34CC7E5C"/>
    <w:rsid w:val="34CF3B89"/>
    <w:rsid w:val="3B16552D"/>
    <w:rsid w:val="3B195166"/>
    <w:rsid w:val="3B8A7D4D"/>
    <w:rsid w:val="3D29087A"/>
    <w:rsid w:val="3E6732BA"/>
    <w:rsid w:val="413E7C31"/>
    <w:rsid w:val="427A539F"/>
    <w:rsid w:val="438B323B"/>
    <w:rsid w:val="44E815DD"/>
    <w:rsid w:val="4644070E"/>
    <w:rsid w:val="473E40C2"/>
    <w:rsid w:val="4B20148D"/>
    <w:rsid w:val="4E3D32AF"/>
    <w:rsid w:val="4EEC1D09"/>
    <w:rsid w:val="4F68260A"/>
    <w:rsid w:val="4FB42AE4"/>
    <w:rsid w:val="4FE42D70"/>
    <w:rsid w:val="4FF041E4"/>
    <w:rsid w:val="508C08D8"/>
    <w:rsid w:val="50FE1D53"/>
    <w:rsid w:val="514F24B9"/>
    <w:rsid w:val="51AF1C2C"/>
    <w:rsid w:val="51F72F60"/>
    <w:rsid w:val="53BD3E87"/>
    <w:rsid w:val="53BF79D6"/>
    <w:rsid w:val="53C019A2"/>
    <w:rsid w:val="55A36F63"/>
    <w:rsid w:val="56CA4655"/>
    <w:rsid w:val="57311CF3"/>
    <w:rsid w:val="57AF6667"/>
    <w:rsid w:val="587C7306"/>
    <w:rsid w:val="59E75C6D"/>
    <w:rsid w:val="5A8B13E8"/>
    <w:rsid w:val="5A9233DB"/>
    <w:rsid w:val="5E67548B"/>
    <w:rsid w:val="65BE4312"/>
    <w:rsid w:val="6615324A"/>
    <w:rsid w:val="670A5348"/>
    <w:rsid w:val="681461C3"/>
    <w:rsid w:val="69107A05"/>
    <w:rsid w:val="693D2015"/>
    <w:rsid w:val="69E97595"/>
    <w:rsid w:val="69F60125"/>
    <w:rsid w:val="6A970098"/>
    <w:rsid w:val="6B340371"/>
    <w:rsid w:val="6B655FDC"/>
    <w:rsid w:val="6C040904"/>
    <w:rsid w:val="6C5C7ED0"/>
    <w:rsid w:val="6C951463"/>
    <w:rsid w:val="6D676DA5"/>
    <w:rsid w:val="6E2A7B2F"/>
    <w:rsid w:val="71C05785"/>
    <w:rsid w:val="721F0B78"/>
    <w:rsid w:val="72651B3D"/>
    <w:rsid w:val="73196B56"/>
    <w:rsid w:val="746F6C10"/>
    <w:rsid w:val="75C72825"/>
    <w:rsid w:val="76EC2B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99"/>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styleId="50">
    <w:name w:val="footnote reference"/>
    <w:qFormat/>
    <w:uiPriority w:val="0"/>
    <w:rPr>
      <w:b/>
      <w:position w:val="6"/>
      <w:sz w:val="16"/>
    </w:rPr>
  </w:style>
  <w:style w:type="character" w:customStyle="1" w:styleId="51">
    <w:name w:val="题注 字符2"/>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标题 3 字符1"/>
    <w:link w:val="5"/>
    <w:qFormat/>
    <w:uiPriority w:val="0"/>
    <w:rPr>
      <w:rFonts w:ascii="Arial" w:hAnsi="Arial" w:eastAsia="MS Mincho" w:cs="Arial"/>
      <w:b/>
      <w:bCs/>
      <w:sz w:val="26"/>
      <w:szCs w:val="26"/>
      <w:lang w:eastAsia="en-US"/>
    </w:rPr>
  </w:style>
  <w:style w:type="character" w:customStyle="1" w:styleId="65">
    <w:name w:val="正文文本 字符1"/>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页眉 字符2"/>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99"/>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列表段落 字符1"/>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标题 2 字符"/>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批注文字 字符"/>
    <w:link w:val="30"/>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脚注文本 字符"/>
    <w:link w:val="36"/>
    <w:qFormat/>
    <w:uiPriority w:val="0"/>
    <w:rPr>
      <w:rFonts w:eastAsia="Times New Roman"/>
      <w:sz w:val="16"/>
      <w:lang w:val="zh-CN"/>
    </w:rPr>
  </w:style>
  <w:style w:type="character" w:customStyle="1" w:styleId="117">
    <w:name w:val="标题 1 字符"/>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标题 4 字符"/>
    <w:link w:val="6"/>
    <w:qFormat/>
    <w:locked/>
    <w:uiPriority w:val="0"/>
    <w:rPr>
      <w:rFonts w:eastAsia="MS Mincho"/>
      <w:b/>
      <w:bCs/>
      <w:sz w:val="28"/>
      <w:szCs w:val="28"/>
      <w:lang w:eastAsia="en-US"/>
    </w:rPr>
  </w:style>
  <w:style w:type="character" w:customStyle="1" w:styleId="120">
    <w:name w:val="标题 5 字符"/>
    <w:link w:val="7"/>
    <w:qFormat/>
    <w:uiPriority w:val="0"/>
    <w:rPr>
      <w:rFonts w:eastAsia="Times New Roman"/>
      <w:b/>
      <w:bCs/>
      <w:sz w:val="28"/>
      <w:szCs w:val="28"/>
      <w:lang w:eastAsia="en-US"/>
    </w:rPr>
  </w:style>
  <w:style w:type="character" w:customStyle="1" w:styleId="121">
    <w:name w:val="标题 6 字符"/>
    <w:link w:val="8"/>
    <w:qFormat/>
    <w:uiPriority w:val="0"/>
    <w:rPr>
      <w:rFonts w:ascii="Arial" w:hAnsi="Arial" w:eastAsia="黑体"/>
      <w:b/>
      <w:bCs/>
      <w:sz w:val="24"/>
      <w:szCs w:val="24"/>
      <w:lang w:eastAsia="en-US"/>
    </w:rPr>
  </w:style>
  <w:style w:type="character" w:customStyle="1" w:styleId="122">
    <w:name w:val="标题 7 字符"/>
    <w:link w:val="9"/>
    <w:qFormat/>
    <w:uiPriority w:val="0"/>
    <w:rPr>
      <w:rFonts w:eastAsia="Times New Roman"/>
      <w:b/>
      <w:bCs/>
      <w:sz w:val="24"/>
      <w:szCs w:val="24"/>
      <w:lang w:eastAsia="en-US"/>
    </w:rPr>
  </w:style>
  <w:style w:type="character" w:customStyle="1" w:styleId="123">
    <w:name w:val="标题 8 字符"/>
    <w:link w:val="10"/>
    <w:qFormat/>
    <w:uiPriority w:val="0"/>
    <w:rPr>
      <w:rFonts w:ascii="Arial" w:hAnsi="Arial" w:eastAsia="黑体"/>
      <w:sz w:val="24"/>
      <w:szCs w:val="24"/>
      <w:lang w:eastAsia="en-US"/>
    </w:rPr>
  </w:style>
  <w:style w:type="character" w:customStyle="1" w:styleId="124">
    <w:name w:val="标题 9 字符"/>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页脚 字符"/>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批注主题 字符"/>
    <w:link w:val="43"/>
    <w:qFormat/>
    <w:uiPriority w:val="0"/>
    <w:rPr>
      <w:rFonts w:eastAsia="Times New Roman"/>
      <w:b/>
      <w:bCs/>
      <w:szCs w:val="24"/>
      <w:lang w:eastAsia="en-US"/>
    </w:rPr>
  </w:style>
  <w:style w:type="character" w:customStyle="1" w:styleId="165">
    <w:name w:val="批注框文本 字符"/>
    <w:link w:val="33"/>
    <w:semiHidden/>
    <w:qFormat/>
    <w:uiPriority w:val="0"/>
    <w:rPr>
      <w:rFonts w:eastAsia="Times New Roman"/>
      <w:sz w:val="18"/>
      <w:szCs w:val="18"/>
      <w:lang w:eastAsia="en-US"/>
    </w:rPr>
  </w:style>
  <w:style w:type="character" w:customStyle="1" w:styleId="166">
    <w:name w:val="文档结构图 字符"/>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 w:type="paragraph" w:customStyle="1" w:styleId="18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84">
    <w:name w:val="正文2"/>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2.vsdx"/><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ABD7B-1BA2-416E-93BA-08D7AA4FDF32}">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9</Pages>
  <Words>4052</Words>
  <Characters>23099</Characters>
  <Lines>192</Lines>
  <Paragraphs>54</Paragraphs>
  <TotalTime>11</TotalTime>
  <ScaleCrop>false</ScaleCrop>
  <LinksUpToDate>false</LinksUpToDate>
  <CharactersWithSpaces>27097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2023-09-27T08:12:00Z</dcterms:created>
  <dc:creator>VIVO</dc:creator>
  <cp:lastModifiedBy>vivo(Qian)</cp:lastModifiedBy>
  <cp:lastPrinted>2022-08-02T01:28:00Z</cp:lastPrinted>
  <dcterms:modified xsi:type="dcterms:W3CDTF">2023-09-29T03:44:56Z</dcterms:modified>
  <dc:title>3GPP contribution</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7728EAA8F75847FFB8D1BE777990679A</vt:lpwstr>
  </property>
</Properties>
</file>